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Times New Roman" w:hAnsi="Times New Roman" w:cs="Times New Roman"/>
          <w:b/>
          <w:bCs/>
          <w:color w:val="auto"/>
          <w:sz w:val="48"/>
          <w:szCs w:val="48"/>
          <w:highlight w:val="none"/>
        </w:rPr>
        <w:outlineLvl w:val="0"/>
      </w:pPr>
      <w:r>
        <w:rPr>
          <w:rFonts w:hint="default" w:ascii="Times New Roman" w:hAnsi="Times New Roman" w:cs="Times New Roman"/>
          <w:b/>
          <w:bCs/>
          <w:color w:val="auto"/>
          <w:sz w:val="48"/>
          <w:szCs w:val="48"/>
          <w:highlight w:val="none"/>
          <w:lang w:eastAsia="zh-CN"/>
        </w:rPr>
        <w:t xml:space="preserve">南京江北新区政务智能体服务与数智应用集群平台建设项目</w:t>
      </w:r>
      <w:r>
        <w:rPr>
          <w:rFonts w:hint="default" w:ascii="Times New Roman" w:hAnsi="Times New Roman" w:cs="Times New Roman"/>
          <w:b/>
          <w:bCs/>
          <w:color w:val="auto"/>
          <w:sz w:val="48"/>
          <w:szCs w:val="48"/>
          <w:highlight w:val="none"/>
        </w:rPr>
        <w:t xml:space="preserve">监理服务</w:t>
      </w:r>
      <w:r/>
    </w:p>
    <w:p>
      <w:pPr>
        <w:pStyle w:val="1107"/>
        <w:jc w:val="center"/>
        <w:spacing w:before="0" w:after="0" w:line="360" w:lineRule="auto"/>
        <w:rPr>
          <w:rFonts w:hint="default" w:ascii="Times New Roman" w:hAnsi="Times New Roman" w:cs="Times New Roman" w:eastAsiaTheme="minorEastAsia"/>
          <w:b/>
          <w:bCs/>
          <w:color w:val="auto"/>
          <w:sz w:val="56"/>
          <w:szCs w:val="5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val="en-US" w:eastAsia="zh-CN"/>
        </w:rPr>
        <w:t xml:space="preserve">JSZC-320192-JYGS-C2026-0009</w:t>
      </w:r>
      <w:r>
        <w:rPr>
          <w:rFonts w:hint="eastAsia" w:ascii="宋体" w:hAnsi="宋体" w:eastAsia="宋体" w:cs="宋体"/>
          <w:color w:val="000000"/>
          <w:sz w:val="32"/>
          <w:szCs w:val="36"/>
          <w:highlight w:val="none"/>
        </w:rPr>
        <w:t xml:space="preserve">）</w:t>
      </w:r>
      <w:r/>
    </w:p>
    <w:p>
      <w:pPr>
        <w:pStyle w:val="1107"/>
        <w:jc w:val="left"/>
        <w:spacing w:before="0" w:after="0" w:line="360" w:lineRule="auto"/>
        <w:rPr>
          <w:rFonts w:hint="default" w:ascii="Times New Roman" w:hAnsi="Times New Roman" w:cs="Times New Roman" w:eastAsiaTheme="minorEastAsia"/>
          <w:b/>
          <w:bCs/>
          <w:color w:val="auto"/>
          <w:sz w:val="56"/>
          <w:szCs w:val="56"/>
          <w:highlight w:val="none"/>
        </w:rPr>
      </w:pPr>
      <w:r>
        <w:rPr>
          <w:rFonts w:hint="default" w:ascii="Times New Roman" w:hAnsi="Times New Roman" w:cs="Times New Roman" w:eastAsiaTheme="minorEastAsia"/>
          <w:b/>
          <w:bCs/>
          <w:color w:val="auto"/>
          <w:sz w:val="56"/>
          <w:szCs w:val="56"/>
          <w:highlight w:val="none"/>
        </w:rPr>
      </w:r>
      <w:r/>
    </w:p>
    <w:p>
      <w:pPr>
        <w:pStyle w:val="1107"/>
        <w:ind w:left="0" w:firstLine="0"/>
        <w:jc w:val="center"/>
        <w:spacing w:before="0" w:after="0" w:line="360" w:lineRule="auto"/>
        <w:rPr>
          <w:rFonts w:hint="default" w:ascii="Times New Roman" w:hAnsi="Times New Roman" w:cs="Times New Roman" w:eastAsiaTheme="minorEastAsia"/>
          <w:b/>
          <w:bCs/>
          <w:color w:val="auto"/>
          <w:sz w:val="96"/>
          <w:highlight w:val="none"/>
        </w:rPr>
        <w:outlineLvl w:val="0"/>
      </w:pPr>
      <w:r/>
      <w:bookmarkStart w:id="0" w:name="_Toc6587"/>
      <w:r/>
      <w:bookmarkStart w:id="1" w:name="_Toc22548"/>
      <w:r>
        <w:rPr>
          <w:rFonts w:hint="default" w:ascii="Times New Roman" w:hAnsi="Times New Roman" w:cs="Times New Roman" w:eastAsiaTheme="minorEastAsia"/>
          <w:b/>
          <w:bCs/>
          <w:color w:val="auto"/>
          <w:sz w:val="84"/>
          <w:szCs w:val="84"/>
          <w:highlight w:val="none"/>
        </w:rPr>
        <w:t xml:space="preserve">竞争性磋商文件</w:t>
      </w:r>
      <w:bookmarkEnd w:id="0"/>
      <w:r/>
      <w:bookmarkEnd w:id="1"/>
      <w:r/>
      <w:r/>
    </w:p>
    <w:p>
      <w:pPr>
        <w:pStyle w:val="1107"/>
        <w:ind w:firstLine="0"/>
        <w:jc w:val="center"/>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t xml:space="preserve">（全流程电子化不见面开标）</w:t>
      </w:r>
      <w:r/>
    </w:p>
    <w:p>
      <w:pPr>
        <w:pStyle w:val="1107"/>
        <w:ind w:firstLine="482"/>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28"/>
          <w:szCs w:val="28"/>
          <w:highlight w:val="none"/>
        </w:rPr>
        <w:outlineLvl w:val="0"/>
      </w:pPr>
      <w:r/>
      <w:bookmarkStart w:id="2" w:name="_Toc21838"/>
      <w:r/>
      <w:bookmarkStart w:id="3" w:name="_Toc5775"/>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28"/>
          <w:szCs w:val="28"/>
          <w:highlight w:val="none"/>
        </w:rPr>
        <w:outlineLvl w:val="0"/>
      </w:pPr>
      <w:r>
        <w:rPr>
          <w:rFonts w:hint="default" w:ascii="Times New Roman" w:hAnsi="Times New Roman" w:cs="Times New Roman" w:eastAsiaTheme="minorEastAsia"/>
          <w:b w:val="0"/>
          <w:bCs w:val="0"/>
          <w:color w:val="auto"/>
          <w:sz w:val="28"/>
          <w:szCs w:val="28"/>
          <w:highlight w:val="none"/>
        </w:rPr>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28"/>
          <w:szCs w:val="28"/>
          <w:highlight w:val="none"/>
        </w:rPr>
        <w:outlineLvl w:val="0"/>
      </w:pPr>
      <w:r>
        <w:rPr>
          <w:rFonts w:hint="default" w:ascii="Times New Roman" w:hAnsi="Times New Roman" w:cs="Times New Roman" w:eastAsiaTheme="minorEastAsia"/>
          <w:b w:val="0"/>
          <w:bCs w:val="0"/>
          <w:color w:val="auto"/>
          <w:sz w:val="28"/>
          <w:szCs w:val="28"/>
          <w:highlight w:val="none"/>
        </w:rPr>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32"/>
          <w:szCs w:val="32"/>
          <w:highlight w:val="none"/>
          <w:lang w:eastAsia="zh-CN"/>
        </w:rPr>
        <w:outlineLvl w:val="0"/>
      </w:pPr>
      <w:r>
        <w:rPr>
          <w:rFonts w:hint="default" w:ascii="Times New Roman" w:hAnsi="Times New Roman" w:cs="Times New Roman" w:eastAsiaTheme="minorEastAsia"/>
          <w:b w:val="0"/>
          <w:bCs w:val="0"/>
          <w:color w:val="auto"/>
          <w:sz w:val="32"/>
          <w:szCs w:val="32"/>
          <w:highlight w:val="none"/>
        </w:rPr>
        <w:t xml:space="preserve">采</w:t>
      </w:r>
      <w:r>
        <w:rPr>
          <w:rFonts w:hint="default" w:ascii="Times New Roman" w:hAnsi="Times New Roman" w:cs="Times New Roman" w:eastAsiaTheme="minorEastAsia"/>
          <w:b w:val="0"/>
          <w:bCs w:val="0"/>
          <w:color w:val="auto"/>
          <w:sz w:val="32"/>
          <w:szCs w:val="32"/>
          <w:highlight w:val="none"/>
          <w:lang w:val="en-US" w:eastAsia="zh-CN"/>
        </w:rPr>
        <w:t xml:space="preserve"> </w:t>
      </w:r>
      <w:r>
        <w:rPr>
          <w:rFonts w:hint="default" w:ascii="Times New Roman" w:hAnsi="Times New Roman" w:cs="Times New Roman" w:eastAsiaTheme="minorEastAsia"/>
          <w:b w:val="0"/>
          <w:bCs w:val="0"/>
          <w:color w:val="auto"/>
          <w:sz w:val="32"/>
          <w:szCs w:val="32"/>
          <w:highlight w:val="none"/>
        </w:rPr>
        <w:t xml:space="preserve">购</w:t>
      </w:r>
      <w:r>
        <w:rPr>
          <w:rFonts w:hint="default" w:ascii="Times New Roman" w:hAnsi="Times New Roman" w:cs="Times New Roman" w:eastAsiaTheme="minorEastAsia"/>
          <w:b w:val="0"/>
          <w:bCs w:val="0"/>
          <w:color w:val="auto"/>
          <w:sz w:val="32"/>
          <w:szCs w:val="32"/>
          <w:highlight w:val="none"/>
          <w:lang w:val="en-US" w:eastAsia="zh-CN"/>
        </w:rPr>
        <w:t xml:space="preserve"> </w:t>
      </w:r>
      <w:r>
        <w:rPr>
          <w:rFonts w:hint="default" w:ascii="Times New Roman" w:hAnsi="Times New Roman" w:cs="Times New Roman" w:eastAsiaTheme="minorEastAsia"/>
          <w:b w:val="0"/>
          <w:bCs w:val="0"/>
          <w:color w:val="auto"/>
          <w:sz w:val="32"/>
          <w:szCs w:val="32"/>
          <w:highlight w:val="none"/>
        </w:rPr>
        <w:t xml:space="preserve">人：</w:t>
      </w:r>
      <w:bookmarkEnd w:id="2"/>
      <w:r/>
      <w:bookmarkEnd w:id="3"/>
      <w:r>
        <w:rPr>
          <w:rFonts w:hint="default" w:ascii="Times New Roman" w:hAnsi="Times New Roman" w:cs="Times New Roman" w:eastAsiaTheme="minorEastAsia"/>
          <w:b w:val="0"/>
          <w:bCs w:val="0"/>
          <w:color w:val="auto"/>
          <w:sz w:val="32"/>
          <w:szCs w:val="32"/>
          <w:highlight w:val="none"/>
          <w:lang w:eastAsia="zh-CN"/>
        </w:rPr>
        <w:t xml:space="preserve">南京江北新区城市数字治理中心</w:t>
      </w:r>
      <w:r/>
    </w:p>
    <w:p>
      <w:pPr>
        <w:pStyle w:val="1107"/>
        <w:ind w:left="0" w:firstLine="1400"/>
        <w:jc w:val="both"/>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32"/>
          <w:szCs w:val="32"/>
          <w:highlight w:val="none"/>
          <w:lang w:eastAsia="zh-CN"/>
        </w:rPr>
        <w:outlineLvl w:val="0"/>
      </w:pPr>
      <w:r/>
      <w:bookmarkStart w:id="4" w:name="_Toc21514"/>
      <w:r/>
      <w:bookmarkStart w:id="5" w:name="_Toc8879"/>
      <w:r>
        <w:rPr>
          <w:rFonts w:hint="default" w:ascii="Times New Roman" w:hAnsi="Times New Roman" w:cs="Times New Roman" w:eastAsiaTheme="minorEastAsia"/>
          <w:b w:val="0"/>
          <w:bCs w:val="0"/>
          <w:color w:val="auto"/>
          <w:sz w:val="32"/>
          <w:szCs w:val="32"/>
          <w:highlight w:val="none"/>
        </w:rPr>
        <w:t xml:space="preserve">代理机构：</w:t>
      </w:r>
      <w:bookmarkEnd w:id="4"/>
      <w:r/>
      <w:bookmarkEnd w:id="5"/>
      <w:r>
        <w:rPr>
          <w:rFonts w:hint="default" w:ascii="Times New Roman" w:hAnsi="Times New Roman" w:cs="Times New Roman" w:eastAsiaTheme="minorEastAsia"/>
          <w:b w:val="0"/>
          <w:bCs w:val="0"/>
          <w:color w:val="auto"/>
          <w:sz w:val="32"/>
          <w:szCs w:val="32"/>
          <w:highlight w:val="none"/>
          <w:lang w:eastAsia="zh-CN"/>
        </w:rPr>
        <w:t xml:space="preserve">建银工程咨询有限责任公司</w:t>
      </w:r>
      <w:r/>
    </w:p>
    <w:p>
      <w:pPr>
        <w:pStyle w:val="1107"/>
        <w:ind w:left="0" w:firstLine="0"/>
        <w:jc w:val="center"/>
        <w:keepLines w:val="0"/>
        <w:keepNext w:val="0"/>
        <w:pageBreakBefore w:val="0"/>
        <w:spacing w:before="0" w:after="0" w:line="700" w:lineRule="exact"/>
        <w:widowControl w:val="off"/>
        <w:rPr>
          <w:rFonts w:hint="default" w:ascii="Times New Roman" w:hAnsi="Times New Roman" w:cs="Times New Roman" w:eastAsiaTheme="minorEastAsia"/>
          <w:b w:val="0"/>
          <w:bCs w:val="0"/>
          <w:color w:val="auto"/>
          <w:sz w:val="32"/>
          <w:szCs w:val="32"/>
          <w:highlight w:val="none"/>
          <w:lang w:eastAsia="zh-CN"/>
        </w:rPr>
      </w:pPr>
      <w:r>
        <w:rPr>
          <w:rFonts w:hint="default" w:ascii="Times New Roman" w:hAnsi="Times New Roman" w:cs="Times New Roman" w:eastAsiaTheme="minorEastAsia"/>
          <w:b w:val="0"/>
          <w:bCs w:val="0"/>
          <w:color w:val="auto"/>
          <w:sz w:val="32"/>
          <w:szCs w:val="32"/>
          <w:highlight w:val="none"/>
          <w:lang w:eastAsia="zh-CN"/>
        </w:rPr>
        <w:t xml:space="preserve">2026年</w:t>
      </w:r>
      <w:r>
        <w:rPr>
          <w:rFonts w:hint="eastAsia" w:ascii="Times New Roman" w:hAnsi="Times New Roman" w:cs="Times New Roman" w:eastAsiaTheme="minorEastAsia"/>
          <w:b w:val="0"/>
          <w:bCs w:val="0"/>
          <w:color w:val="auto"/>
          <w:sz w:val="32"/>
          <w:szCs w:val="32"/>
          <w:highlight w:val="none"/>
          <w:lang w:val="en-US" w:eastAsia="zh-CN"/>
        </w:rPr>
        <w:t xml:space="preserve">7</w:t>
      </w:r>
      <w:r>
        <w:rPr>
          <w:rFonts w:hint="default" w:ascii="Times New Roman" w:hAnsi="Times New Roman" w:cs="Times New Roman" w:eastAsiaTheme="minorEastAsia"/>
          <w:b w:val="0"/>
          <w:bCs w:val="0"/>
          <w:color w:val="auto"/>
          <w:sz w:val="32"/>
          <w:szCs w:val="32"/>
          <w:highlight w:val="none"/>
          <w:lang w:eastAsia="zh-CN"/>
        </w:rPr>
        <w:t xml:space="preserve">月</w:t>
      </w:r>
      <w:r/>
    </w:p>
    <w:p>
      <w:pPr>
        <w:ind w:left="0" w:right="0" w:firstLine="0"/>
        <w:jc w:val="center"/>
        <w:spacing w:before="0" w:after="0" w:line="240" w:lineRule="auto"/>
        <w:rPr>
          <w:rFonts w:hint="default" w:ascii="Times New Roman" w:hAnsi="Times New Roman" w:cs="Times New Roman"/>
        </w:rPr>
      </w:pPr>
      <w:r>
        <w:rPr>
          <w:rFonts w:hint="default" w:ascii="Times New Roman" w:hAnsi="Times New Roman" w:eastAsia="宋体" w:cs="Times New Roman"/>
          <w:color w:val="auto"/>
          <w:sz w:val="21"/>
          <w:szCs w:val="24"/>
          <w:highlight w:val="none"/>
          <w:lang w:val="en-US" w:eastAsia="zh-CN" w:bidi="ar-SA"/>
        </w:rPr>
        <w:br w:type="page" w:clear="all"/>
      </w:r>
      <w:r/>
    </w:p>
    <w:sdt>
      <w:sdtPr>
        <w15:appearance w15:val="boundingBox"/>
        <w15:color w:val="dbdbdb"/>
        <w:id w:val="147481079"/>
        <w:docPartObj>
          <w:docPartGallery w:val="Table of Contents"/>
          <w:docPartUnique w:val="true"/>
        </w:docPartObj>
        <w:rPr>
          <w:rFonts w:hint="default" w:ascii="Times New Roman" w:hAnsi="Times New Roman" w:eastAsia="宋体" w:cs="Times New Roman"/>
          <w:color w:val="auto"/>
          <w:sz w:val="21"/>
          <w:szCs w:val="24"/>
          <w:highlight w:val="none"/>
          <w:lang w:val="en-US" w:eastAsia="zh-CN" w:bidi="ar-SA"/>
        </w:rPr>
      </w:sdtPr>
      <w:sdtContent>
        <w:p>
          <w:pPr>
            <w:jc w:val="center"/>
            <w:rPr>
              <w:rFonts w:hint="default" w:ascii="Times New Roman" w:hAnsi="Times New Roman" w:cs="Times New Roman"/>
              <w:color w:val="auto"/>
              <w:sz w:val="44"/>
              <w:szCs w:val="44"/>
              <w:highlight w:val="none"/>
            </w:rPr>
          </w:pPr>
          <w:r>
            <w:rPr>
              <w:rFonts w:hint="default" w:ascii="Times New Roman" w:hAnsi="Times New Roman" w:eastAsia="宋体" w:cs="Times New Roman"/>
              <w:color w:val="auto"/>
              <w:sz w:val="44"/>
              <w:szCs w:val="44"/>
              <w:highlight w:val="none"/>
            </w:rPr>
            <w:t xml:space="preserve">目</w:t>
          </w:r>
          <w:r>
            <w:rPr>
              <w:rFonts w:hint="default" w:ascii="Times New Roman" w:hAnsi="Times New Roman" w:eastAsia="宋体" w:cs="Times New Roman"/>
              <w:color w:val="auto"/>
              <w:sz w:val="44"/>
              <w:szCs w:val="44"/>
              <w:highlight w:val="none"/>
              <w:lang w:val="en-US" w:eastAsia="zh-CN"/>
            </w:rPr>
            <w:t xml:space="preserve">  </w:t>
          </w:r>
          <w:r>
            <w:rPr>
              <w:rFonts w:hint="default" w:ascii="Times New Roman" w:hAnsi="Times New Roman" w:eastAsia="宋体" w:cs="Times New Roman"/>
              <w:color w:val="auto"/>
              <w:sz w:val="44"/>
              <w:szCs w:val="44"/>
              <w:highlight w:val="none"/>
            </w:rPr>
            <w:t xml:space="preserve">录</w:t>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color w:val="auto"/>
              <w:sz w:val="28"/>
              <w:szCs w:val="28"/>
              <w:highlight w:val="none"/>
            </w:rPr>
            <w:instrText xml:space="preserve">TOC \o "1-1" \h \u </w:instrText>
          </w:r>
          <w:r>
            <w:rPr>
              <w:rFonts w:hint="default" w:ascii="Times New Roman" w:hAnsi="Times New Roman" w:cs="Times New Roman" w:eastAsiaTheme="minorEastAsia"/>
              <w:b w:val="0"/>
              <w:bCs/>
              <w:color w:val="auto"/>
              <w:sz w:val="28"/>
              <w:szCs w:val="28"/>
              <w:highlight w:val="none"/>
            </w:rPr>
            <w:fldChar w:fldCharType="separate"/>
          </w: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_Toc32369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第一章 </w:t>
          </w:r>
          <w:r>
            <w:rPr>
              <w:rFonts w:hint="default" w:ascii="Times New Roman" w:hAnsi="Times New Roman" w:cs="Times New Roman" w:eastAsiaTheme="minorEastAsia"/>
              <w:b w:val="0"/>
              <w:bCs/>
              <w:sz w:val="28"/>
              <w:szCs w:val="28"/>
              <w:highlight w:val="none"/>
              <w:lang w:eastAsia="zh-CN"/>
            </w:rPr>
            <w:t xml:space="preserve">竞争性磋商公告</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_Toc32369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3</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_Toc6170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第二章 </w:t>
          </w:r>
          <w:r>
            <w:rPr>
              <w:rFonts w:hint="default" w:ascii="Times New Roman" w:hAnsi="Times New Roman" w:cs="Times New Roman" w:eastAsiaTheme="minorEastAsia"/>
              <w:b w:val="0"/>
              <w:bCs/>
              <w:sz w:val="28"/>
              <w:szCs w:val="28"/>
              <w:highlight w:val="none"/>
              <w:lang w:eastAsia="zh-CN"/>
            </w:rPr>
            <w:t xml:space="preserve">供应商须知</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_Toc6170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6</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_Toc6773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lang w:val="en-US" w:eastAsia="zh-CN"/>
            </w:rPr>
            <w:t xml:space="preserve">第三章 </w:t>
          </w:r>
          <w:r>
            <w:rPr>
              <w:rFonts w:hint="default" w:ascii="Times New Roman" w:hAnsi="Times New Roman" w:cs="Times New Roman" w:eastAsiaTheme="minorEastAsia"/>
              <w:b w:val="0"/>
              <w:bCs/>
              <w:sz w:val="28"/>
              <w:szCs w:val="28"/>
              <w:highlight w:val="none"/>
            </w:rPr>
            <w:t xml:space="preserve">合同条款及格式</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_Toc6773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20</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_Toc6033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第四章 项目需求</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_Toc6033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25</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eastAsiaTheme="minorEastAsia"/>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_Toc32042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w:t>
          </w:r>
          <w:r>
            <w:rPr>
              <w:rFonts w:hint="default" w:ascii="Times New Roman" w:hAnsi="Times New Roman" w:cs="Times New Roman" w:eastAsiaTheme="minorEastAsia"/>
              <w:b w:val="0"/>
              <w:bCs/>
              <w:sz w:val="28"/>
              <w:szCs w:val="28"/>
              <w:highlight w:val="none"/>
              <w:lang w:val="en-US" w:eastAsia="zh-CN"/>
            </w:rPr>
            <w:t xml:space="preserve">五</w:t>
          </w:r>
          <w:r>
            <w:rPr>
              <w:rFonts w:hint="default" w:ascii="Times New Roman" w:hAnsi="Times New Roman" w:cs="Times New Roman" w:eastAsiaTheme="minorEastAsia"/>
              <w:b w:val="0"/>
              <w:bCs/>
              <w:sz w:val="28"/>
              <w:szCs w:val="28"/>
              <w:highlight w:val="none"/>
            </w:rPr>
            <w:t xml:space="preserve">章</w:t>
          </w:r>
          <w:r>
            <w:rPr>
              <w:rFonts w:hint="default" w:ascii="Times New Roman" w:hAnsi="Times New Roman" w:cs="Times New Roman" w:eastAsiaTheme="minorEastAsia"/>
              <w:b w:val="0"/>
              <w:bCs/>
              <w:sz w:val="28"/>
              <w:szCs w:val="28"/>
              <w:highlight w:val="none"/>
              <w:lang w:val="en-US" w:eastAsia="zh-CN"/>
            </w:rPr>
            <w:t xml:space="preserve"> </w:t>
          </w:r>
          <w:r>
            <w:rPr>
              <w:rFonts w:hint="default" w:ascii="Times New Roman" w:hAnsi="Times New Roman" w:cs="Times New Roman" w:eastAsiaTheme="minorEastAsia"/>
              <w:b w:val="0"/>
              <w:bCs/>
              <w:sz w:val="28"/>
              <w:szCs w:val="28"/>
              <w:highlight w:val="none"/>
            </w:rPr>
            <w:t xml:space="preserve">评审方法和评审标准</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_Toc32042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34</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900"/>
            <w:spacing w:line="480" w:lineRule="auto"/>
            <w:tabs>
              <w:tab w:val="right" w:pos="8306" w:leader="dot"/>
              <w:tab w:val="clear" w:pos="9440" w:leader="none"/>
            </w:tabs>
            <w:rPr>
              <w:rFonts w:hint="default" w:ascii="Times New Roman" w:hAnsi="Times New Roman" w:cs="Times New Roman"/>
              <w:b w:val="0"/>
              <w:bCs/>
              <w:sz w:val="28"/>
              <w:szCs w:val="28"/>
              <w:highlight w:val="none"/>
            </w:rPr>
          </w:pPr>
          <w:r>
            <w:rPr>
              <w:rFonts w:hint="default" w:ascii="Times New Roman" w:hAnsi="Times New Roman" w:cs="Times New Roman" w:eastAsiaTheme="minorEastAsia"/>
              <w:b w:val="0"/>
              <w:bCs/>
              <w:color w:val="auto"/>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HYPERLINK \l _Toc14664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第六章 响应文件的组成和格式</w:t>
          </w:r>
          <w:r>
            <w:rPr>
              <w:rFonts w:hint="default" w:ascii="Times New Roman" w:hAnsi="Times New Roman" w:cs="Times New Roman" w:eastAsiaTheme="minorEastAsia"/>
              <w:b w:val="0"/>
              <w:bCs/>
              <w:sz w:val="28"/>
              <w:szCs w:val="28"/>
              <w:highlight w:val="none"/>
            </w:rPr>
            <w:tab/>
          </w:r>
          <w:r>
            <w:rPr>
              <w:rFonts w:hint="default" w:ascii="Times New Roman" w:hAnsi="Times New Roman" w:cs="Times New Roman" w:eastAsiaTheme="minorEastAsia"/>
              <w:b w:val="0"/>
              <w:bCs/>
              <w:sz w:val="28"/>
              <w:szCs w:val="28"/>
              <w:highlight w:val="none"/>
            </w:rPr>
            <w:fldChar w:fldCharType="begin"/>
          </w:r>
          <w:r>
            <w:rPr>
              <w:rFonts w:hint="default" w:ascii="Times New Roman" w:hAnsi="Times New Roman" w:cs="Times New Roman" w:eastAsiaTheme="minorEastAsia"/>
              <w:b w:val="0"/>
              <w:bCs/>
              <w:sz w:val="28"/>
              <w:szCs w:val="28"/>
              <w:highlight w:val="none"/>
            </w:rPr>
            <w:instrText xml:space="preserve"> PAGEREF _Toc14664 \h </w:instrText>
          </w:r>
          <w:r>
            <w:rPr>
              <w:rFonts w:hint="default" w:ascii="Times New Roman" w:hAnsi="Times New Roman" w:cs="Times New Roman" w:eastAsiaTheme="minorEastAsia"/>
              <w:b w:val="0"/>
              <w:bCs/>
              <w:sz w:val="28"/>
              <w:szCs w:val="28"/>
              <w:highlight w:val="none"/>
            </w:rPr>
            <w:fldChar w:fldCharType="separate"/>
          </w:r>
          <w:r>
            <w:rPr>
              <w:rFonts w:hint="default" w:ascii="Times New Roman" w:hAnsi="Times New Roman" w:cs="Times New Roman" w:eastAsiaTheme="minorEastAsia"/>
              <w:b w:val="0"/>
              <w:bCs/>
              <w:sz w:val="28"/>
              <w:szCs w:val="28"/>
              <w:highlight w:val="none"/>
            </w:rPr>
            <w:t xml:space="preserve">41</w:t>
          </w:r>
          <w:r>
            <w:rPr>
              <w:rFonts w:hint="default" w:ascii="Times New Roman" w:hAnsi="Times New Roman" w:cs="Times New Roman" w:eastAsiaTheme="minorEastAsia"/>
              <w:b w:val="0"/>
              <w:bCs/>
              <w:sz w:val="28"/>
              <w:szCs w:val="28"/>
              <w:highlight w:val="none"/>
            </w:rPr>
            <w:fldChar w:fldCharType="end"/>
          </w:r>
          <w:r>
            <w:rPr>
              <w:rFonts w:hint="default" w:ascii="Times New Roman" w:hAnsi="Times New Roman" w:cs="Times New Roman" w:eastAsiaTheme="minorEastAsia"/>
              <w:b w:val="0"/>
              <w:bCs/>
              <w:color w:val="auto"/>
              <w:sz w:val="28"/>
              <w:szCs w:val="28"/>
              <w:highlight w:val="none"/>
            </w:rPr>
            <w:fldChar w:fldCharType="end"/>
          </w:r>
          <w:r/>
        </w:p>
        <w:p>
          <w:pPr>
            <w:pStyle w:val="1107"/>
            <w:ind w:firstLine="0"/>
            <w:spacing w:before="0" w:after="0" w:line="480" w:lineRule="auto"/>
            <w:rPr>
              <w:rFonts w:hint="default" w:ascii="Times New Roman" w:hAnsi="Times New Roman" w:cs="Times New Roman" w:eastAsiaTheme="minorEastAsia"/>
              <w:bCs/>
              <w:color w:val="auto"/>
              <w:sz w:val="24"/>
              <w:szCs w:val="24"/>
              <w:highlight w:val="none"/>
              <w:lang w:val="en-US" w:eastAsia="zh-CN" w:bidi="ar-SA"/>
            </w:rPr>
          </w:pPr>
          <w:r>
            <w:rPr>
              <w:rFonts w:hint="default" w:ascii="Times New Roman" w:hAnsi="Times New Roman" w:cs="Times New Roman" w:eastAsiaTheme="minorEastAsia"/>
              <w:b w:val="0"/>
              <w:bCs/>
              <w:color w:val="auto"/>
              <w:sz w:val="28"/>
              <w:szCs w:val="28"/>
              <w:highlight w:val="none"/>
            </w:rPr>
            <w:fldChar w:fldCharType="end"/>
          </w:r>
          <w:r/>
        </w:p>
      </w:sdtContent>
    </w:sdt>
    <w:p>
      <w:pPr>
        <w:pStyle w:val="900"/>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pPr>
      <w:r>
        <w:rPr>
          <w:rFonts w:hint="default" w:ascii="Times New Roman" w:hAnsi="Times New Roman" w:cs="Times New Roman" w:eastAsiaTheme="minorEastAsia"/>
          <w:b/>
          <w:bCs/>
          <w:color w:val="auto"/>
          <w:highlight w:val="none"/>
        </w:rPr>
      </w:r>
      <w:r/>
    </w:p>
    <w:p>
      <w:pPr>
        <w:pStyle w:val="1107"/>
        <w:ind w:firstLine="482"/>
        <w:jc w:val="center"/>
        <w:spacing w:before="0" w:after="0" w:line="360" w:lineRule="auto"/>
        <w:rPr>
          <w:rFonts w:hint="default" w:ascii="Times New Roman" w:hAnsi="Times New Roman" w:cs="Times New Roman" w:eastAsiaTheme="minorEastAsia"/>
          <w:b/>
          <w:bCs/>
          <w:color w:val="auto"/>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eastAsiaTheme="minorEastAsia"/>
          <w:b/>
          <w:bCs/>
          <w:color w:val="auto"/>
          <w:highlight w:val="none"/>
        </w:rPr>
      </w:r>
      <w:r/>
    </w:p>
    <w:p>
      <w:pPr>
        <w:pStyle w:val="867"/>
        <w:ind w:firstLine="562"/>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lang w:eastAsia="zh-CN"/>
        </w:rPr>
      </w:pPr>
      <w:r/>
      <w:bookmarkStart w:id="6" w:name="_Toc34087972"/>
      <w:r/>
      <w:bookmarkStart w:id="7" w:name="_Toc32369"/>
      <w:r>
        <w:rPr>
          <w:rFonts w:hint="default" w:ascii="Times New Roman" w:hAnsi="Times New Roman" w:cs="Times New Roman" w:eastAsiaTheme="minorEastAsia"/>
          <w:b/>
          <w:color w:val="auto"/>
          <w:sz w:val="28"/>
          <w:szCs w:val="28"/>
          <w:highlight w:val="none"/>
        </w:rPr>
        <w:t xml:space="preserve">第一章 </w:t>
      </w:r>
      <w:bookmarkEnd w:id="6"/>
      <w:r>
        <w:rPr>
          <w:rFonts w:hint="default" w:ascii="Times New Roman" w:hAnsi="Times New Roman" w:cs="Times New Roman" w:eastAsiaTheme="minorEastAsia"/>
          <w:b/>
          <w:color w:val="auto"/>
          <w:sz w:val="28"/>
          <w:szCs w:val="28"/>
          <w:highlight w:val="none"/>
          <w:lang w:eastAsia="zh-CN"/>
        </w:rPr>
        <w:t xml:space="preserve">竞争性磋商公告</w:t>
      </w:r>
      <w:bookmarkEnd w:id="7"/>
      <w:r/>
      <w:r/>
    </w:p>
    <w:p>
      <w:pPr>
        <w:jc w:val="left"/>
        <w:keepLines w:val="0"/>
        <w:keepNext w:val="0"/>
        <w:pageBreakBefore w:val="0"/>
        <w:spacing w:line="400" w:lineRule="exact"/>
        <w:widowControl/>
        <w:rPr>
          <w:rFonts w:hint="default" w:ascii="Times New Roman" w:hAnsi="Times New Roman" w:cs="Times New Roman" w:eastAsiaTheme="minorEastAsia"/>
          <w:color w:val="auto"/>
          <w:szCs w:val="21"/>
          <w:highlight w:val="none"/>
        </w:rPr>
        <w:pBdr>
          <w:top w:val="single" w:color="auto" w:sz="4" w:space="0"/>
          <w:left w:val="single" w:color="auto" w:sz="4" w:space="0"/>
          <w:bottom w:val="single" w:color="auto" w:sz="4" w:space="0"/>
          <w:right w:val="single" w:color="auto" w:sz="4" w:space="0"/>
        </w:pBdr>
      </w:pPr>
      <w:r/>
      <w:bookmarkStart w:id="8" w:name="_Toc35393798"/>
      <w:r/>
      <w:bookmarkStart w:id="9" w:name="_Toc28359089"/>
      <w:r/>
      <w:bookmarkStart w:id="10" w:name="_Toc35393629"/>
      <w:r/>
      <w:bookmarkStart w:id="11" w:name="_Toc28359012"/>
      <w:r/>
      <w:bookmarkStart w:id="12" w:name="_Toc34087973"/>
      <w:r/>
      <w:bookmarkStart w:id="13" w:name="_Toc61149549"/>
      <w:r/>
      <w:bookmarkStart w:id="14" w:name="_Toc14577347"/>
      <w:r/>
      <w:bookmarkStart w:id="15" w:name="_Toc513029209"/>
      <w:r>
        <w:rPr>
          <w:rFonts w:hint="default" w:ascii="Times New Roman" w:hAnsi="Times New Roman" w:cs="Times New Roman" w:eastAsiaTheme="minorEastAsia"/>
          <w:b/>
          <w:bCs/>
          <w:color w:val="auto"/>
          <w:szCs w:val="21"/>
          <w:highlight w:val="none"/>
        </w:rPr>
        <w:t xml:space="preserve">项目概况</w:t>
      </w:r>
      <w:r/>
    </w:p>
    <w:p>
      <w:pPr>
        <w:ind w:firstLine="420"/>
        <w:jc w:val="left"/>
        <w:keepLines w:val="0"/>
        <w:keepNext w:val="0"/>
        <w:pageBreakBefore w:val="0"/>
        <w:spacing w:line="400" w:lineRule="exact"/>
        <w:widowControl/>
        <w:rPr>
          <w:rFonts w:hint="default" w:ascii="Times New Roman" w:hAnsi="Times New Roman" w:eastAsia="宋体" w:cs="Times New Roman"/>
          <w:color w:val="auto"/>
          <w:szCs w:val="21"/>
          <w:highlight w:val="none"/>
          <w:lang w:val="en-US" w:eastAsia="zh-CN"/>
        </w:rPr>
        <w:pBdr>
          <w:top w:val="single" w:color="auto" w:sz="4" w:space="0"/>
          <w:left w:val="single" w:color="auto" w:sz="4" w:space="0"/>
          <w:bottom w:val="single" w:color="auto" w:sz="4" w:space="0"/>
          <w:right w:val="single" w:color="auto" w:sz="4" w:space="0"/>
        </w:pBdr>
      </w:pPr>
      <w:r>
        <w:rPr>
          <w:rFonts w:hint="default" w:ascii="Times New Roman" w:hAnsi="Times New Roman" w:cs="Times New Roman" w:eastAsiaTheme="minorEastAsia"/>
          <w:color w:val="auto"/>
          <w:szCs w:val="21"/>
          <w:highlight w:val="none"/>
          <w:u w:val="none"/>
          <w:lang w:eastAsia="zh-CN"/>
        </w:rPr>
        <w:t xml:space="preserve">南京江北新区政务智能体服务与数智应用集群平台建设项目监理服务</w:t>
      </w:r>
      <w:r>
        <w:rPr>
          <w:rFonts w:ascii="Times New Roman" w:hAnsi="Times New Roman" w:eastAsia="Times New Roman" w:cs="Times New Roman"/>
          <w:color w:val="000000"/>
          <w:sz w:val="21"/>
          <w:u w:val="none"/>
        </w:rPr>
        <w:t xml:space="preserve">JSZC-320192-JYGS-C2026-0009 </w:t>
      </w:r>
      <w:r>
        <w:rPr>
          <w:rFonts w:hint="default" w:ascii="Times New Roman" w:hAnsi="Times New Roman" w:cs="Times New Roman" w:eastAsiaTheme="minorEastAsia"/>
          <w:color w:val="auto"/>
          <w:szCs w:val="21"/>
          <w:highlight w:val="none"/>
          <w:u w:val="none"/>
        </w:rPr>
        <w:t xml:space="preserve">采购项目</w:t>
      </w:r>
      <w:r>
        <w:rPr>
          <w:rFonts w:hint="default" w:ascii="Times New Roman" w:hAnsi="Times New Roman" w:cs="Times New Roman" w:eastAsiaTheme="minorEastAsia"/>
          <w:color w:val="auto"/>
          <w:szCs w:val="21"/>
          <w:highlight w:val="none"/>
          <w:u w:val="none"/>
        </w:rPr>
        <w:t xml:space="preserve">的</w:t>
      </w:r>
      <w:bookmarkEnd w:id="8"/>
      <w:r>
        <w:rPr>
          <w:u w:val="none"/>
        </w:rPr>
      </w:r>
      <w:bookmarkEnd w:id="9"/>
      <w:r>
        <w:rPr>
          <w:u w:val="none"/>
        </w:rPr>
      </w:r>
      <w:bookmarkEnd w:id="10"/>
      <w:r>
        <w:rPr>
          <w:u w:val="none"/>
        </w:rPr>
      </w:r>
      <w:bookmarkEnd w:id="11"/>
      <w:r>
        <w:rPr>
          <w:rFonts w:hint="default" w:ascii="Times New Roman" w:hAnsi="Times New Roman" w:cs="Times New Roman"/>
          <w:color w:val="auto"/>
          <w:szCs w:val="21"/>
          <w:highlight w:val="none"/>
          <w:u w:val="none"/>
          <w:lang w:eastAsia="zh-CN"/>
        </w:rPr>
        <w:t xml:space="preserve">潜在供应商</w:t>
      </w:r>
      <w:r>
        <w:rPr>
          <w:rFonts w:hint="default" w:ascii="Times New Roman" w:hAnsi="Times New Roman" w:cs="Times New Roman"/>
          <w:color w:val="auto"/>
          <w:szCs w:val="21"/>
          <w:highlight w:val="none"/>
          <w:u w:val="none"/>
          <w:lang w:eastAsia="zh-CN"/>
        </w:rPr>
        <w:t xml:space="preserve">应在</w:t>
      </w:r>
      <w:r>
        <w:rPr>
          <w:rFonts w:hint="default" w:ascii="Times New Roman" w:hAnsi="Times New Roman" w:cs="Times New Roman"/>
          <w:color w:val="auto"/>
          <w:szCs w:val="21"/>
          <w:highlight w:val="none"/>
          <w:u w:val="none"/>
          <w:lang w:eastAsia="zh-CN"/>
        </w:rPr>
        <w:t xml:space="preserve">“苏采云”政府采购交易系统</w:t>
      </w:r>
      <w:r>
        <w:rPr>
          <w:rFonts w:hint="default" w:ascii="Times New Roman" w:hAnsi="Times New Roman" w:cs="Times New Roman"/>
          <w:color w:val="auto"/>
          <w:szCs w:val="21"/>
          <w:highlight w:val="none"/>
          <w:u w:val="none"/>
          <w:lang w:eastAsia="zh-CN"/>
        </w:rPr>
        <w:t xml:space="preserve">获取采购文件</w:t>
      </w:r>
      <w:r>
        <w:rPr>
          <w:rFonts w:hint="default" w:ascii="Times New Roman" w:hAnsi="Times New Roman" w:cs="Times New Roman" w:eastAsiaTheme="minorEastAsia"/>
          <w:color w:val="auto"/>
          <w:highlight w:val="none"/>
          <w:u w:val="none"/>
          <w:lang w:eastAsia="zh-CN"/>
        </w:rPr>
        <w:t xml:space="preserve">，</w:t>
      </w:r>
      <w:r>
        <w:rPr>
          <w:rFonts w:hint="default" w:ascii="Times New Roman" w:hAnsi="Times New Roman" w:cs="Times New Roman"/>
          <w:color w:val="auto"/>
          <w:szCs w:val="21"/>
          <w:highlight w:val="none"/>
          <w:u w:val="none"/>
          <w:lang w:eastAsia="zh-CN"/>
        </w:rPr>
        <w:t xml:space="preserve">并于2026年</w:t>
      </w:r>
      <w:r>
        <w:rPr>
          <w:rFonts w:hint="default" w:ascii="Times New Roman" w:hAnsi="Times New Roman" w:cs="Times New Roman"/>
          <w:color w:val="auto"/>
          <w:szCs w:val="21"/>
          <w:highlight w:val="none"/>
          <w:u w:val="none"/>
          <w:lang w:val="en-US" w:eastAsia="zh-CN"/>
        </w:rPr>
        <w:t xml:space="preserve">07月20日09</w:t>
      </w:r>
      <w:r>
        <w:rPr>
          <w:rFonts w:hint="default" w:ascii="Times New Roman" w:hAnsi="Times New Roman" w:cs="Times New Roman"/>
          <w:color w:val="auto"/>
          <w:szCs w:val="21"/>
          <w:highlight w:val="none"/>
          <w:u w:val="none"/>
          <w:lang w:eastAsia="zh-CN"/>
        </w:rPr>
        <w:t xml:space="preserve">点3</w:t>
      </w:r>
      <w:r>
        <w:rPr>
          <w:rFonts w:hint="default" w:ascii="Times New Roman" w:hAnsi="Times New Roman" w:cs="Times New Roman"/>
          <w:color w:val="auto"/>
          <w:szCs w:val="21"/>
          <w:highlight w:val="none"/>
          <w:u w:val="none"/>
          <w:lang w:val="en-US" w:eastAsia="zh-CN"/>
        </w:rPr>
        <w:t xml:space="preserve">0</w:t>
      </w:r>
      <w:r>
        <w:rPr>
          <w:rFonts w:hint="default" w:ascii="Times New Roman" w:hAnsi="Times New Roman" w:cs="Times New Roman"/>
          <w:color w:val="auto"/>
          <w:szCs w:val="21"/>
          <w:highlight w:val="none"/>
          <w:u w:val="none"/>
          <w:lang w:eastAsia="zh-CN"/>
        </w:rPr>
        <w:t xml:space="preserve">分（北京时间）前递交响应文件。</w:t>
      </w:r>
      <w:r/>
    </w:p>
    <w:p>
      <w:pPr>
        <w:jc w:val="left"/>
        <w:keepLines w:val="0"/>
        <w:keepNext w:val="0"/>
        <w:pageBreakBefore w:val="0"/>
        <w:spacing w:line="400" w:lineRule="exact"/>
        <w:widowControl/>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一、项目基本情况</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lang w:eastAsia="zh-CN"/>
        </w:rPr>
      </w:pPr>
      <w:r>
        <w:rPr>
          <w:rFonts w:hint="default" w:ascii="Times New Roman" w:hAnsi="Times New Roman" w:cs="Times New Roman" w:eastAsiaTheme="minorEastAsia"/>
          <w:color w:val="auto"/>
          <w:szCs w:val="21"/>
          <w:highlight w:val="none"/>
        </w:rPr>
        <w:t xml:space="preserve">项目编号：</w:t>
      </w:r>
      <w:r>
        <w:rPr>
          <w:rFonts w:ascii="Times New Roman" w:hAnsi="Times New Roman" w:eastAsia="Times New Roman" w:cs="Times New Roman"/>
          <w:color w:val="000000"/>
          <w:sz w:val="21"/>
          <w:u w:val="none"/>
        </w:rPr>
        <w:t xml:space="preserve">JSZC-320192-JYGS-C2026-0009</w:t>
      </w:r>
      <w:r>
        <w:rPr>
          <w:rFonts w:hint="default" w:ascii="Times New Roman" w:hAnsi="Times New Roman" w:cs="Times New Roman" w:eastAsiaTheme="minorEastAsia"/>
          <w:color w:val="auto"/>
          <w:szCs w:val="21"/>
          <w:highlight w:val="none"/>
          <w:lang w:val="en-US" w:eastAsia="zh-CN"/>
        </w:rPr>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项目名称：</w:t>
      </w:r>
      <w:r>
        <w:rPr>
          <w:rFonts w:hint="default" w:ascii="Times New Roman" w:hAnsi="Times New Roman" w:cs="Times New Roman" w:eastAsiaTheme="minorEastAsia"/>
          <w:color w:val="auto"/>
          <w:szCs w:val="21"/>
          <w:highlight w:val="none"/>
          <w:lang w:eastAsia="zh-CN"/>
        </w:rPr>
        <w:t xml:space="preserve">南京江北新区政务智能体服务与数智应用集群平台建设项目监理服务</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采购方式：竞争性磋商</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lang w:eastAsia="zh-CN"/>
        </w:rPr>
      </w:pPr>
      <w:r>
        <w:rPr>
          <w:rFonts w:hint="default" w:ascii="Times New Roman" w:hAnsi="Times New Roman" w:cs="Times New Roman" w:eastAsiaTheme="minorEastAsia"/>
          <w:color w:val="auto"/>
          <w:szCs w:val="21"/>
          <w:highlight w:val="none"/>
        </w:rPr>
        <w:t xml:space="preserve">预算金额：</w:t>
      </w:r>
      <w:r>
        <w:rPr>
          <w:rFonts w:hint="default" w:ascii="Times New Roman" w:hAnsi="Times New Roman" w:cs="Times New Roman" w:eastAsiaTheme="minorEastAsia"/>
          <w:b w:val="0"/>
          <w:bCs w:val="0"/>
          <w:color w:val="auto"/>
          <w:szCs w:val="21"/>
          <w:highlight w:val="none"/>
        </w:rPr>
        <w:t xml:space="preserve">人民币</w:t>
      </w:r>
      <w:r>
        <w:rPr>
          <w:rFonts w:hint="default" w:ascii="Times New Roman" w:hAnsi="Times New Roman" w:cs="Times New Roman" w:eastAsiaTheme="minorEastAsia"/>
          <w:color w:val="auto"/>
          <w:szCs w:val="21"/>
          <w:highlight w:val="none"/>
          <w:lang w:val="en-US" w:eastAsia="zh-CN"/>
        </w:rPr>
        <w:t xml:space="preserve">123</w:t>
      </w:r>
      <w:r>
        <w:rPr>
          <w:rFonts w:hint="default" w:ascii="Times New Roman" w:hAnsi="Times New Roman" w:cs="Times New Roman" w:eastAsiaTheme="minorEastAsia"/>
          <w:color w:val="auto"/>
          <w:szCs w:val="21"/>
          <w:highlight w:val="none"/>
        </w:rPr>
        <w:t xml:space="preserve">万</w:t>
      </w:r>
      <w:r>
        <w:rPr>
          <w:rFonts w:hint="default" w:ascii="Times New Roman" w:hAnsi="Times New Roman" w:cs="Times New Roman" w:eastAsiaTheme="minorEastAsia"/>
          <w:color w:val="auto"/>
          <w:szCs w:val="21"/>
          <w:highlight w:val="none"/>
        </w:rPr>
        <w:t xml:space="preserve">元</w:t>
      </w:r>
      <w:r/>
    </w:p>
    <w:p>
      <w:pPr>
        <w:ind w:firstLine="420"/>
        <w:keepLines w:val="0"/>
        <w:keepNext w:val="0"/>
        <w:pageBreakBefore w:val="0"/>
        <w:spacing w:line="400" w:lineRule="exact"/>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color w:val="auto"/>
          <w:szCs w:val="21"/>
          <w:highlight w:val="none"/>
        </w:rPr>
        <w:t xml:space="preserve">最高限价：</w:t>
      </w:r>
      <w:r>
        <w:rPr>
          <w:rFonts w:hint="default" w:ascii="Times New Roman" w:hAnsi="Times New Roman" w:cs="Times New Roman" w:eastAsiaTheme="minorEastAsia"/>
          <w:b w:val="0"/>
          <w:bCs w:val="0"/>
          <w:color w:val="auto"/>
          <w:szCs w:val="21"/>
          <w:highlight w:val="none"/>
        </w:rPr>
        <w:t xml:space="preserve">人民币</w:t>
      </w:r>
      <w:r>
        <w:rPr>
          <w:rFonts w:hint="default" w:ascii="Times New Roman" w:hAnsi="Times New Roman" w:cs="Times New Roman" w:eastAsiaTheme="minorEastAsia"/>
          <w:color w:val="auto"/>
          <w:szCs w:val="21"/>
          <w:highlight w:val="none"/>
          <w:lang w:val="en-US" w:eastAsia="zh-CN"/>
        </w:rPr>
        <w:t xml:space="preserve">123</w:t>
      </w:r>
      <w:r>
        <w:rPr>
          <w:rFonts w:hint="default" w:ascii="Times New Roman" w:hAnsi="Times New Roman" w:cs="Times New Roman" w:eastAsiaTheme="minorEastAsia"/>
          <w:color w:val="auto"/>
          <w:szCs w:val="21"/>
          <w:highlight w:val="none"/>
        </w:rPr>
        <w:t xml:space="preserve">万元</w:t>
      </w:r>
      <w:r>
        <w:rPr>
          <w:rFonts w:hint="default" w:ascii="Times New Roman" w:hAnsi="Times New Roman" w:cs="Times New Roman" w:eastAsiaTheme="minorEastAsia"/>
          <w:b w:val="0"/>
          <w:bCs w:val="0"/>
          <w:color w:val="auto"/>
          <w:szCs w:val="21"/>
          <w:highlight w:val="none"/>
          <w:lang w:val="en-US" w:eastAsia="zh-CN"/>
        </w:rPr>
        <w:t xml:space="preserve">；</w:t>
      </w:r>
      <w:r>
        <w:rPr>
          <w:rFonts w:hint="default" w:ascii="Times New Roman" w:hAnsi="Times New Roman" w:cs="Times New Roman" w:eastAsiaTheme="minorEastAsia"/>
          <w:b w:val="0"/>
          <w:bCs w:val="0"/>
          <w:color w:val="auto"/>
          <w:szCs w:val="21"/>
          <w:highlight w:val="none"/>
        </w:rPr>
        <w:t xml:space="preserve">各供应商</w:t>
      </w:r>
      <w:r>
        <w:rPr>
          <w:rFonts w:hint="default" w:ascii="Times New Roman" w:hAnsi="Times New Roman" w:cs="Times New Roman" w:eastAsiaTheme="minorEastAsia"/>
          <w:b w:val="0"/>
          <w:bCs w:val="0"/>
          <w:color w:val="auto"/>
          <w:szCs w:val="21"/>
          <w:highlight w:val="none"/>
          <w:lang w:val="en-US" w:eastAsia="zh-CN"/>
        </w:rPr>
        <w:t xml:space="preserve">的</w:t>
      </w:r>
      <w:r>
        <w:rPr>
          <w:rFonts w:hint="default" w:ascii="Times New Roman" w:hAnsi="Times New Roman" w:cs="Times New Roman" w:eastAsiaTheme="minorEastAsia"/>
          <w:b w:val="0"/>
          <w:bCs w:val="0"/>
          <w:color w:val="auto"/>
          <w:szCs w:val="21"/>
          <w:highlight w:val="none"/>
        </w:rPr>
        <w:t xml:space="preserve">报价不得高于最高限价，否则作无效响应文件处理。</w:t>
      </w:r>
      <w:bookmarkStart w:id="157" w:name="_GoBack"/>
      <w:r/>
      <w:bookmarkEnd w:id="157"/>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lang w:eastAsia="zh-CN"/>
        </w:rPr>
      </w:pPr>
      <w:r>
        <w:rPr>
          <w:rFonts w:hint="default" w:ascii="Times New Roman" w:hAnsi="Times New Roman" w:cs="Times New Roman" w:eastAsiaTheme="minorEastAsia"/>
          <w:color w:val="auto"/>
          <w:szCs w:val="21"/>
          <w:highlight w:val="none"/>
        </w:rPr>
        <w:t xml:space="preserve">采购需求：</w:t>
      </w:r>
      <w:r>
        <w:rPr>
          <w:rFonts w:hint="default" w:ascii="Times New Roman" w:hAnsi="Times New Roman" w:cs="Times New Roman" w:eastAsiaTheme="minorEastAsia"/>
          <w:color w:val="auto"/>
          <w:szCs w:val="21"/>
          <w:highlight w:val="none"/>
          <w:lang w:eastAsia="zh-CN"/>
        </w:rPr>
        <w:t xml:space="preserve">对南京江北新区政务智能体服务与数智应用集群平台建设项目进行质量控制、进度控制、投资控制、合同管理、信息管理等，确保各项目按期、保质、顺利地完成。</w:t>
      </w:r>
      <w:r>
        <w:rPr>
          <w:rFonts w:hint="default" w:ascii="Times New Roman" w:hAnsi="Times New Roman" w:cs="Times New Roman" w:eastAsiaTheme="minorEastAsia"/>
          <w:color w:val="auto"/>
          <w:szCs w:val="21"/>
          <w:highlight w:val="none"/>
        </w:rPr>
        <w:t xml:space="preserve">具体</w:t>
      </w:r>
      <w:r>
        <w:rPr>
          <w:rFonts w:hint="default" w:ascii="Times New Roman" w:hAnsi="Times New Roman" w:cs="Times New Roman" w:eastAsiaTheme="minorEastAsia"/>
          <w:color w:val="auto"/>
          <w:szCs w:val="21"/>
          <w:highlight w:val="none"/>
          <w:lang w:val="en-US" w:eastAsia="zh-CN"/>
        </w:rPr>
        <w:t xml:space="preserve">详见</w:t>
      </w:r>
      <w:r>
        <w:rPr>
          <w:rFonts w:hint="default" w:ascii="Times New Roman" w:hAnsi="Times New Roman" w:cs="Times New Roman" w:eastAsiaTheme="minorEastAsia"/>
          <w:color w:val="auto"/>
          <w:szCs w:val="21"/>
          <w:highlight w:val="none"/>
        </w:rPr>
        <w:t xml:space="preserve">磋商文件第四章项目需求</w:t>
      </w:r>
      <w:r>
        <w:rPr>
          <w:rFonts w:hint="default" w:ascii="Times New Roman" w:hAnsi="Times New Roman" w:cs="Times New Roman" w:eastAsiaTheme="minorEastAsia"/>
          <w:color w:val="auto"/>
          <w:szCs w:val="21"/>
          <w:highlight w:val="none"/>
          <w:lang w:eastAsia="zh-CN"/>
        </w:rPr>
        <w:t xml:space="preserve">。</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合同履行期限：与所监理的建设项目工期同步，直至监理范围内所有建设项目全部完成并验收合格止。</w:t>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本项目不接受联合体，不允许挂靠、转包。</w:t>
      </w:r>
      <w:r/>
    </w:p>
    <w:p>
      <w:pPr>
        <w:jc w:val="left"/>
        <w:keepLines w:val="0"/>
        <w:keepNext w:val="0"/>
        <w:pageBreakBefore w:val="0"/>
        <w:spacing w:line="400" w:lineRule="exact"/>
        <w:widowControl/>
        <w:rPr>
          <w:rFonts w:hint="default" w:ascii="Times New Roman" w:hAnsi="Times New Roman" w:cs="Times New Roman" w:eastAsiaTheme="minorEastAsia"/>
          <w:b/>
          <w:bCs/>
          <w:color w:val="auto"/>
          <w:szCs w:val="21"/>
          <w:highlight w:val="none"/>
        </w:rPr>
      </w:pPr>
      <w:r/>
      <w:bookmarkStart w:id="16" w:name="_Toc28359090"/>
      <w:r/>
      <w:bookmarkStart w:id="17" w:name="_Toc35393630"/>
      <w:r/>
      <w:bookmarkStart w:id="18" w:name="_Toc28359013"/>
      <w:r/>
      <w:bookmarkStart w:id="19" w:name="_Toc35393799"/>
      <w:r>
        <w:rPr>
          <w:rFonts w:hint="default" w:ascii="Times New Roman" w:hAnsi="Times New Roman" w:cs="Times New Roman" w:eastAsiaTheme="minorEastAsia"/>
          <w:b/>
          <w:bCs/>
          <w:color w:val="auto"/>
          <w:szCs w:val="21"/>
          <w:highlight w:val="none"/>
        </w:rPr>
        <w:t xml:space="preserve">二、申请人的资格要求：</w:t>
      </w:r>
      <w:bookmarkEnd w:id="16"/>
      <w:r/>
      <w:bookmarkEnd w:id="17"/>
      <w:r/>
      <w:bookmarkEnd w:id="18"/>
      <w:r/>
      <w:bookmarkEnd w:id="19"/>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bookmarkStart w:id="20" w:name="_Toc28359091"/>
      <w:r/>
      <w:bookmarkStart w:id="21" w:name="_Toc28359014"/>
      <w:r>
        <w:rPr>
          <w:rFonts w:hint="default" w:ascii="Times New Roman" w:hAnsi="Times New Roman" w:cs="Times New Roman"/>
          <w:color w:val="auto"/>
          <w:highlight w:val="none"/>
        </w:rPr>
        <w:t xml:space="preserve">1.满足《中华人民共和国政府采购法》第二十二条的规定：</w:t>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具有独立承担民事责任的能力；</w:t>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具有良好的商业信誉和健全的财务会计制度；</w:t>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具有履行合同所必需的设备和专业技术能力；</w:t>
      </w:r>
      <w:r/>
    </w:p>
    <w:p>
      <w:pPr>
        <w:ind w:left="0" w:firstLine="420"/>
        <w:keepLines w:val="0"/>
        <w:keepNext w:val="0"/>
        <w:pageBreakBefore w:val="0"/>
        <w:spacing w:line="4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有依法缴纳税收和社会保障资金的良好记录；</w:t>
      </w:r>
      <w:r/>
    </w:p>
    <w:p>
      <w:pPr>
        <w:ind w:left="0" w:firstLine="420"/>
        <w:keepLines w:val="0"/>
        <w:keepNext w:val="0"/>
        <w:pageBreakBefore w:val="0"/>
        <w:spacing w:line="400" w:lineRule="exact"/>
        <w:widowControl w:val="off"/>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5</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参加政府采购活动前三年内，在经营活动中没有重大违法记录</w:t>
      </w:r>
      <w:r>
        <w:rPr>
          <w:rFonts w:hint="default" w:ascii="Times New Roman" w:hAnsi="Times New Roman" w:cs="Times New Roman"/>
          <w:color w:val="auto"/>
          <w:highlight w:val="none"/>
          <w:lang w:eastAsia="zh-CN"/>
        </w:rPr>
        <w:t xml:space="preserve">。</w:t>
      </w:r>
      <w:r/>
    </w:p>
    <w:p>
      <w:pPr>
        <w:ind w:left="0" w:firstLine="420"/>
        <w:keepLines w:val="0"/>
        <w:keepNext w:val="0"/>
        <w:pageBreakBefore w:val="0"/>
        <w:spacing w:line="400" w:lineRule="exact"/>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2.落实政府采购政策需满足的资格要求：本项目</w:t>
      </w:r>
      <w:r>
        <w:rPr>
          <w:rFonts w:hint="default" w:ascii="Times New Roman" w:hAnsi="Times New Roman" w:cs="Times New Roman" w:eastAsiaTheme="minorEastAsia"/>
          <w:color w:val="auto"/>
          <w:szCs w:val="21"/>
          <w:highlight w:val="none"/>
          <w:lang w:val="en-US" w:eastAsia="zh-CN"/>
        </w:rPr>
        <w:t xml:space="preserve">不</w:t>
      </w:r>
      <w:r>
        <w:rPr>
          <w:rFonts w:hint="default" w:ascii="Times New Roman" w:hAnsi="Times New Roman" w:cs="Times New Roman" w:eastAsiaTheme="minorEastAsia"/>
          <w:color w:val="auto"/>
          <w:szCs w:val="21"/>
          <w:highlight w:val="none"/>
        </w:rPr>
        <w:t xml:space="preserve">属于专门面向中小企业采购的项目。</w:t>
      </w:r>
      <w:r/>
    </w:p>
    <w:p>
      <w:pPr>
        <w:ind w:left="0" w:firstLine="420"/>
        <w:keepLines w:val="0"/>
        <w:keepNext w:val="0"/>
        <w:pageBreakBefore w:val="0"/>
        <w:spacing w:line="400" w:lineRule="exact"/>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3.本项目的特定资格要求：</w:t>
      </w:r>
      <w:bookmarkStart w:id="22" w:name="_Toc35393631"/>
      <w:r/>
      <w:bookmarkStart w:id="23" w:name="_Toc35393800"/>
      <w:r/>
      <w:r/>
    </w:p>
    <w:p>
      <w:pPr>
        <w:ind w:left="0" w:firstLine="420"/>
        <w:keepLines w:val="0"/>
        <w:keepNext w:val="0"/>
        <w:pageBreakBefore w:val="0"/>
        <w:spacing w:line="400" w:lineRule="exact"/>
        <w:widowControl w:val="off"/>
        <w:rPr>
          <w:rFonts w:hint="default" w:ascii="Times New Roman" w:hAnsi="Times New Roman" w:cs="Times New Roman" w:eastAsiaTheme="minorEastAsia"/>
          <w:color w:val="auto"/>
          <w:szCs w:val="21"/>
          <w:highlight w:val="none"/>
        </w:rPr>
      </w:pPr>
      <w:r>
        <w:rPr>
          <w:rFonts w:hint="default" w:ascii="Times New Roman" w:hAnsi="Times New Roman" w:eastAsia="宋体" w:cs="Times New Roman"/>
          <w:color w:val="auto"/>
          <w:szCs w:val="21"/>
          <w:highlight w:val="none"/>
          <w:lang w:val="en-US" w:eastAsia="zh-CN"/>
        </w:rPr>
        <w:t xml:space="preserve">无</w:t>
      </w:r>
      <w:r/>
    </w:p>
    <w:p>
      <w:pPr>
        <w:ind w:left="0" w:firstLine="420"/>
        <w:keepLines w:val="0"/>
        <w:keepNext w:val="0"/>
        <w:pageBreakBefore w:val="0"/>
        <w:spacing w:line="400" w:lineRule="exact"/>
        <w:widowControl w:val="off"/>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cs="Times New Roman" w:eastAsiaTheme="majorEastAsia"/>
          <w:bCs/>
          <w:color w:val="auto"/>
          <w:szCs w:val="21"/>
          <w:highlight w:val="none"/>
        </w:rPr>
        <w:t xml:space="preserve">4.拒绝下述供应商参加本次采购活动：</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eastAsia="宋体" w:cs="Times New Roman"/>
          <w:bCs/>
          <w:color w:val="auto"/>
          <w:szCs w:val="21"/>
          <w:highlight w:val="none"/>
          <w:lang w:val="en-US" w:eastAsia="zh-CN"/>
        </w:rPr>
        <w:t xml:space="preserve">1</w:t>
      </w: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cs="Times New Roman" w:eastAsiaTheme="majorEastAsia"/>
          <w:bCs/>
          <w:color w:val="auto"/>
          <w:szCs w:val="21"/>
          <w:highlight w:val="none"/>
        </w:rPr>
        <w:t xml:space="preserve">供应商单位负责人为同一人或者存在直接控股、管理关系的不同供应商，不得参加同一合同项下的政府采购活动。</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eastAsia="宋体" w:cs="Times New Roman"/>
          <w:bCs/>
          <w:color w:val="auto"/>
          <w:szCs w:val="21"/>
          <w:highlight w:val="none"/>
          <w:lang w:val="en-US" w:eastAsia="zh-CN"/>
        </w:rPr>
        <w:t xml:space="preserve">2</w:t>
      </w: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cs="Times New Roman" w:eastAsiaTheme="majorEastAsia"/>
          <w:bCs/>
          <w:color w:val="auto"/>
          <w:szCs w:val="21"/>
          <w:highlight w:val="none"/>
        </w:rPr>
        <w:t xml:space="preserve">凡为本采购项目提供整体设计、规范编制或者项目管理、监理、检测等服务的供应商，不得再参加本采购项目的其他采购活动；</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eastAsia="宋体" w:cs="Times New Roman"/>
          <w:bCs/>
          <w:color w:val="auto"/>
          <w:szCs w:val="21"/>
          <w:highlight w:val="none"/>
          <w:lang w:val="en-US" w:eastAsia="zh-CN"/>
        </w:rPr>
        <w:t xml:space="preserve">3</w:t>
      </w: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cs="Times New Roman" w:eastAsiaTheme="majorEastAsia"/>
          <w:bCs/>
          <w:color w:val="auto"/>
          <w:szCs w:val="21"/>
          <w:highlight w:val="none"/>
        </w:rPr>
        <w:t xml:space="preserve">供应商被“信用中国”网站（www.creditchina.gov.cn）列入失信被执行人名单、重大税收违法案件当事人名单、政府采购严重违法失信行为记录名单</w:t>
      </w:r>
      <w:r>
        <w:rPr>
          <w:rFonts w:hint="default" w:ascii="Times New Roman" w:hAnsi="Times New Roman" w:cs="Times New Roman" w:eastAsiaTheme="majorEastAsia"/>
          <w:bCs/>
          <w:color w:val="auto"/>
          <w:szCs w:val="21"/>
          <w:highlight w:val="none"/>
          <w:lang w:val="en-US" w:eastAsia="zh-CN"/>
        </w:rPr>
        <w:t xml:space="preserve">的</w:t>
      </w:r>
      <w:r>
        <w:rPr>
          <w:rFonts w:hint="default" w:ascii="Times New Roman" w:hAnsi="Times New Roman" w:cs="Times New Roman" w:eastAsiaTheme="majorEastAsia"/>
          <w:bCs/>
          <w:color w:val="auto"/>
          <w:szCs w:val="21"/>
          <w:highlight w:val="none"/>
        </w:rPr>
        <w:t xml:space="preserve">。</w:t>
      </w:r>
      <w:r/>
    </w:p>
    <w:p>
      <w:pPr>
        <w:jc w:val="left"/>
        <w:keepLines w:val="0"/>
        <w:keepNext w:val="0"/>
        <w:pageBreakBefore w:val="0"/>
        <w:spacing w:line="400" w:lineRule="exact"/>
        <w:widowControl/>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三、获取采购文件</w:t>
      </w:r>
      <w:bookmarkEnd w:id="20"/>
      <w:r/>
      <w:bookmarkEnd w:id="21"/>
      <w:r/>
      <w:bookmarkEnd w:id="22"/>
      <w:r/>
      <w:bookmarkEnd w:id="23"/>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bookmarkStart w:id="24" w:name="_Toc28359092"/>
      <w:r/>
      <w:bookmarkStart w:id="25" w:name="_Toc35393632"/>
      <w:r/>
      <w:bookmarkStart w:id="26" w:name="_Toc28359015"/>
      <w:r/>
      <w:bookmarkStart w:id="27" w:name="_Toc35393801"/>
      <w:r>
        <w:rPr>
          <w:rFonts w:hint="default" w:ascii="Times New Roman" w:hAnsi="Times New Roman" w:cs="Times New Roman" w:eastAsiaTheme="majorEastAsia"/>
          <w:bCs/>
          <w:color w:val="auto"/>
          <w:szCs w:val="21"/>
          <w:highlight w:val="none"/>
        </w:rPr>
        <w:t xml:space="preserve">1.获取时间：</w:t>
      </w:r>
      <w:r>
        <w:rPr>
          <w:rFonts w:hint="default" w:ascii="Times New Roman" w:hAnsi="Times New Roman" w:cs="Times New Roman" w:eastAsiaTheme="majorEastAsia"/>
          <w:bCs/>
          <w:color w:val="auto"/>
          <w:szCs w:val="21"/>
          <w:highlight w:val="none"/>
          <w:lang w:val="en-US" w:eastAsia="zh-CN"/>
        </w:rPr>
        <w:t xml:space="preserve">自竞争性磋商公告发布之日起5个工作日</w:t>
      </w:r>
      <w:r>
        <w:rPr>
          <w:rFonts w:hint="default" w:ascii="Times New Roman" w:hAnsi="Times New Roman" w:cs="Times New Roman" w:eastAsiaTheme="majorEastAsia"/>
          <w:bCs/>
          <w:color w:val="auto"/>
          <w:szCs w:val="21"/>
          <w:highlight w:val="none"/>
        </w:rPr>
        <w:t xml:space="preserve">。</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rPr>
      </w:pPr>
      <w:r>
        <w:rPr>
          <w:rFonts w:hint="default" w:ascii="Times New Roman" w:hAnsi="Times New Roman" w:cs="Times New Roman" w:eastAsiaTheme="majorEastAsia"/>
          <w:bCs/>
          <w:color w:val="auto"/>
          <w:szCs w:val="21"/>
          <w:highlight w:val="none"/>
        </w:rPr>
        <w:t xml:space="preserve">2.获取地点：“苏采云”政府采购交易系统。</w:t>
      </w:r>
      <w:r/>
    </w:p>
    <w:p>
      <w:pPr>
        <w:ind w:firstLine="420"/>
        <w:keepLines w:val="0"/>
        <w:keepNext w:val="0"/>
        <w:pageBreakBefore w:val="0"/>
        <w:spacing w:line="400" w:lineRule="exact"/>
        <w:tabs>
          <w:tab w:val="left" w:pos="900" w:leader="none"/>
        </w:tabs>
        <w:rPr>
          <w:rFonts w:hint="default" w:ascii="Times New Roman" w:hAnsi="Times New Roman" w:cs="Times New Roman" w:eastAsiaTheme="majorEastAsia"/>
          <w:bCs/>
          <w:color w:val="auto"/>
          <w:szCs w:val="21"/>
          <w:highlight w:val="none"/>
          <w:lang w:eastAsia="zh-CN"/>
        </w:rPr>
      </w:pPr>
      <w:r>
        <w:rPr>
          <w:rFonts w:hint="default" w:ascii="Times New Roman" w:hAnsi="Times New Roman" w:cs="Times New Roman" w:eastAsiaTheme="majorEastAsia"/>
          <w:bCs/>
          <w:color w:val="auto"/>
          <w:szCs w:val="21"/>
          <w:highlight w:val="none"/>
        </w:rPr>
        <w:t xml:space="preserve">3</w:t>
      </w:r>
      <w:r>
        <w:rPr>
          <w:rFonts w:hint="default" w:ascii="Times New Roman" w:hAnsi="Times New Roman" w:cs="Times New Roman" w:eastAsiaTheme="majorEastAsia"/>
          <w:bCs/>
          <w:color w:val="auto"/>
          <w:szCs w:val="21"/>
          <w:highlight w:val="none"/>
          <w:lang w:val="en-US" w:eastAsia="zh-CN"/>
        </w:rPr>
        <w:t xml:space="preserve">.</w:t>
      </w:r>
      <w:r>
        <w:rPr>
          <w:rFonts w:hint="default" w:ascii="Times New Roman" w:hAnsi="Times New Roman" w:cs="Times New Roman" w:eastAsiaTheme="majorEastAsia"/>
          <w:bCs/>
          <w:color w:val="auto"/>
          <w:szCs w:val="21"/>
          <w:highlight w:val="none"/>
        </w:rPr>
        <w:t xml:space="preserve">获取方式：供应商完成注册并办理CA证书后在“苏采云”系统</w:t>
      </w:r>
      <w:r>
        <w:rPr>
          <w:rFonts w:hint="default" w:ascii="Times New Roman" w:hAnsi="Times New Roman" w:cs="Times New Roman" w:eastAsiaTheme="majorEastAsia"/>
          <w:bCs/>
          <w:color w:val="auto"/>
          <w:szCs w:val="21"/>
          <w:highlight w:val="none"/>
          <w:lang w:val="en-US" w:eastAsia="zh-CN"/>
        </w:rPr>
        <w:t xml:space="preserve">自行</w:t>
      </w:r>
      <w:r>
        <w:rPr>
          <w:rFonts w:hint="default" w:ascii="Times New Roman" w:hAnsi="Times New Roman" w:cs="Times New Roman" w:eastAsiaTheme="majorEastAsia"/>
          <w:bCs/>
          <w:color w:val="auto"/>
          <w:szCs w:val="21"/>
          <w:highlight w:val="none"/>
        </w:rPr>
        <w:t xml:space="preserve">下载</w:t>
      </w:r>
      <w:r>
        <w:rPr>
          <w:rFonts w:hint="default" w:ascii="Times New Roman" w:hAnsi="Times New Roman" w:cs="Times New Roman" w:eastAsiaTheme="majorEastAsia"/>
          <w:bCs/>
          <w:color w:val="auto"/>
          <w:szCs w:val="21"/>
          <w:highlight w:val="none"/>
          <w:lang w:eastAsia="zh-CN"/>
        </w:rPr>
        <w:t xml:space="preserve">。</w:t>
      </w:r>
      <w:r/>
    </w:p>
    <w:p>
      <w:pPr>
        <w:ind w:firstLine="420"/>
        <w:keepLines w:val="0"/>
        <w:keepNext w:val="0"/>
        <w:pageBreakBefore w:val="0"/>
        <w:spacing w:line="400" w:lineRule="exact"/>
        <w:tabs>
          <w:tab w:val="left" w:pos="900" w:leader="none"/>
        </w:tabs>
        <w:rPr>
          <w:rFonts w:hint="default" w:ascii="Times New Roman" w:hAnsi="Times New Roman" w:cs="Times New Roman"/>
          <w:color w:val="auto"/>
          <w:highlight w:val="none"/>
        </w:rPr>
      </w:pPr>
      <w:r>
        <w:rPr>
          <w:rFonts w:hint="default" w:ascii="Times New Roman" w:hAnsi="Times New Roman" w:cs="Times New Roman" w:eastAsiaTheme="majorEastAsia"/>
          <w:bCs/>
          <w:color w:val="auto"/>
          <w:szCs w:val="21"/>
          <w:highlight w:val="none"/>
        </w:rPr>
        <w:t xml:space="preserve">4.售价：免费</w:t>
      </w:r>
      <w:r>
        <w:rPr>
          <w:rFonts w:hint="default" w:ascii="Times New Roman" w:hAnsi="Times New Roman" w:cs="Times New Roman" w:eastAsiaTheme="majorEastAsia"/>
          <w:bCs/>
          <w:color w:val="auto"/>
          <w:szCs w:val="21"/>
          <w:highlight w:val="none"/>
          <w:lang w:eastAsia="zh-CN"/>
        </w:rPr>
        <w:t xml:space="preserve">。</w:t>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四、响应文件提交</w:t>
      </w:r>
      <w:bookmarkEnd w:id="24"/>
      <w:r/>
      <w:bookmarkEnd w:id="25"/>
      <w:r/>
      <w:bookmarkEnd w:id="26"/>
      <w:r/>
      <w:bookmarkEnd w:id="27"/>
      <w:r/>
      <w:r/>
    </w:p>
    <w:p>
      <w:pPr>
        <w:ind w:firstLine="420"/>
        <w:keepLines w:val="0"/>
        <w:keepNext w:val="0"/>
        <w:pageBreakBefore w:val="0"/>
        <w:spacing w:line="400" w:lineRule="exact"/>
        <w:rPr>
          <w:rFonts w:hint="default" w:ascii="Times New Roman" w:hAnsi="Times New Roman" w:cs="Times New Roman"/>
          <w:color w:val="auto"/>
          <w:szCs w:val="21"/>
          <w:highlight w:val="none"/>
        </w:rPr>
      </w:pPr>
      <w:r/>
      <w:bookmarkStart w:id="28" w:name="_Toc28359093"/>
      <w:r/>
      <w:bookmarkStart w:id="29" w:name="_Toc35393802"/>
      <w:r/>
      <w:bookmarkStart w:id="30" w:name="_Toc28359016"/>
      <w:r/>
      <w:bookmarkStart w:id="31" w:name="_Toc35393633"/>
      <w:r>
        <w:rPr>
          <w:rFonts w:hint="default" w:ascii="Times New Roman" w:hAnsi="Times New Roman" w:cs="Times New Roman"/>
          <w:color w:val="auto"/>
          <w:szCs w:val="21"/>
          <w:highlight w:val="none"/>
        </w:rPr>
        <w:t xml:space="preserve">1.响应文件提交截止时间</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2026年07月20日</w:t>
      </w:r>
      <w:r>
        <w:rPr>
          <w:rFonts w:hint="default" w:ascii="Times New Roman" w:hAnsi="Times New Roman" w:eastAsia="宋体" w:cs="Times New Roman"/>
          <w:color w:val="auto"/>
          <w:szCs w:val="21"/>
          <w:highlight w:val="none"/>
          <w:lang w:val="en-US" w:eastAsia="zh-CN"/>
        </w:rPr>
        <w:t xml:space="preserve">09时30分</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rPr>
        <w:t xml:space="preserve">北京时间）。</w:t>
      </w:r>
      <w:r/>
    </w:p>
    <w:p>
      <w:pPr>
        <w:ind w:firstLine="420"/>
        <w:keepLines w:val="0"/>
        <w:keepNext w:val="0"/>
        <w:pageBreakBefore w:val="0"/>
        <w:spacing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eastAsia="en-US"/>
        </w:rPr>
        <w:t xml:space="preserve">地点：“苏采云”系统</w:t>
      </w:r>
      <w:r>
        <w:rPr>
          <w:rFonts w:hint="default" w:ascii="Times New Roman" w:hAnsi="Times New Roman" w:cs="Times New Roman"/>
          <w:color w:val="auto"/>
          <w:szCs w:val="21"/>
          <w:highlight w:val="none"/>
          <w:lang w:eastAsia="zh-CN"/>
        </w:rPr>
        <w:t xml:space="preserve">。</w:t>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五、开启</w:t>
      </w:r>
      <w:bookmarkEnd w:id="28"/>
      <w:r/>
      <w:bookmarkEnd w:id="29"/>
      <w:r/>
      <w:bookmarkEnd w:id="30"/>
      <w:r/>
      <w:bookmarkEnd w:id="31"/>
      <w:r/>
      <w:r/>
    </w:p>
    <w:p>
      <w:pPr>
        <w:ind w:firstLine="420"/>
        <w:keepLines w:val="0"/>
        <w:keepNext w:val="0"/>
        <w:pageBreakBefore w:val="0"/>
        <w:spacing w:line="400" w:lineRule="exact"/>
        <w:rPr>
          <w:rFonts w:hint="default" w:ascii="Times New Roman" w:hAnsi="Times New Roman" w:cs="Times New Roman"/>
          <w:color w:val="auto"/>
          <w:szCs w:val="21"/>
          <w:highlight w:val="none"/>
        </w:rPr>
      </w:pPr>
      <w:r/>
      <w:bookmarkStart w:id="32" w:name="_Toc35393634"/>
      <w:r/>
      <w:bookmarkStart w:id="33" w:name="_Toc28359017"/>
      <w:r/>
      <w:bookmarkStart w:id="34" w:name="_Toc28359094"/>
      <w:r/>
      <w:bookmarkStart w:id="35" w:name="_Toc35393803"/>
      <w:r>
        <w:rPr>
          <w:rFonts w:hint="default" w:ascii="Times New Roman" w:hAnsi="Times New Roman" w:cs="Times New Roman"/>
          <w:color w:val="auto"/>
          <w:szCs w:val="21"/>
          <w:highlight w:val="none"/>
        </w:rPr>
        <w:t xml:space="preserve">1.时间</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2026年07月20日</w:t>
      </w:r>
      <w:r>
        <w:rPr>
          <w:rFonts w:hint="default" w:ascii="Times New Roman" w:hAnsi="Times New Roman" w:eastAsia="宋体" w:cs="Times New Roman"/>
          <w:color w:val="auto"/>
          <w:szCs w:val="21"/>
          <w:highlight w:val="none"/>
          <w:lang w:val="en-US" w:eastAsia="zh-CN"/>
        </w:rPr>
        <w:t xml:space="preserve">09时30分</w:t>
      </w:r>
      <w:r>
        <w:rPr>
          <w:rFonts w:hint="default" w:ascii="Times New Roman" w:hAnsi="Times New Roman" w:cs="Times New Roman"/>
          <w:color w:val="auto"/>
          <w:szCs w:val="21"/>
          <w:highlight w:val="none"/>
        </w:rPr>
        <w:t xml:space="preserve">（北京时间）。</w:t>
      </w:r>
      <w:r/>
    </w:p>
    <w:p>
      <w:pPr>
        <w:ind w:firstLine="420"/>
        <w:keepLines w:val="0"/>
        <w:keepNext w:val="0"/>
        <w:pageBreakBefore w:val="0"/>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2.地点：</w:t>
      </w:r>
      <w:r>
        <w:rPr>
          <w:rFonts w:hint="default" w:ascii="Times New Roman" w:hAnsi="Times New Roman" w:cs="Times New Roman"/>
          <w:color w:val="auto"/>
          <w:szCs w:val="21"/>
          <w:highlight w:val="none"/>
          <w:lang w:eastAsia="en-US"/>
        </w:rPr>
        <w:t xml:space="preserve">“苏采云”系统（网址：http://jszfcg.jsczt.cn/）“开标大厅”</w:t>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六、公告期限</w:t>
      </w:r>
      <w:bookmarkEnd w:id="32"/>
      <w:r/>
      <w:bookmarkEnd w:id="33"/>
      <w:r/>
      <w:bookmarkEnd w:id="34"/>
      <w:r/>
      <w:bookmarkEnd w:id="35"/>
      <w:r/>
      <w:r/>
    </w:p>
    <w:p>
      <w:pPr>
        <w:ind w:firstLine="420"/>
        <w:keepLines w:val="0"/>
        <w:keepNext w:val="0"/>
        <w:pageBreakBefore w:val="0"/>
        <w:spacing w:line="400" w:lineRule="exac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自本公告发布之日起</w:t>
      </w:r>
      <w:r>
        <w:rPr>
          <w:rFonts w:hint="default" w:ascii="Times New Roman" w:hAnsi="Times New Roman" w:cs="Times New Roman" w:eastAsiaTheme="minorEastAsia"/>
          <w:color w:val="auto"/>
          <w:szCs w:val="21"/>
          <w:highlight w:val="none"/>
          <w:lang w:val="en-US" w:eastAsia="zh-CN"/>
        </w:rPr>
        <w:t xml:space="preserve">5</w:t>
      </w:r>
      <w:r>
        <w:rPr>
          <w:rFonts w:hint="default" w:ascii="Times New Roman" w:hAnsi="Times New Roman" w:cs="Times New Roman" w:eastAsiaTheme="minorEastAsia"/>
          <w:color w:val="auto"/>
          <w:szCs w:val="21"/>
          <w:highlight w:val="none"/>
        </w:rPr>
        <w:t xml:space="preserve">个工作日。</w:t>
      </w:r>
      <w:bookmarkStart w:id="36" w:name="_Toc35393635"/>
      <w:r/>
      <w:bookmarkStart w:id="37" w:name="_Toc35393804"/>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lang w:val="en-US" w:eastAsia="zh-CN"/>
        </w:rPr>
        <w:t xml:space="preserve">七、</w:t>
      </w:r>
      <w:r>
        <w:rPr>
          <w:rFonts w:hint="default" w:ascii="Times New Roman" w:hAnsi="Times New Roman" w:cs="Times New Roman" w:eastAsiaTheme="minorEastAsia"/>
          <w:b/>
          <w:bCs/>
          <w:color w:val="auto"/>
          <w:szCs w:val="21"/>
          <w:highlight w:val="none"/>
        </w:rPr>
        <w:t xml:space="preserve">其他补充事宜</w:t>
      </w:r>
      <w:bookmarkEnd w:id="36"/>
      <w:r/>
      <w:bookmarkEnd w:id="37"/>
      <w:r/>
      <w:bookmarkStart w:id="38" w:name="_Toc28359018"/>
      <w:r/>
      <w:bookmarkStart w:id="39" w:name="_Toc28359095"/>
      <w:r/>
      <w:bookmarkStart w:id="40" w:name="_Toc35393805"/>
      <w:r/>
      <w:bookmarkStart w:id="41" w:name="_Toc35393636"/>
      <w:r/>
      <w:r/>
    </w:p>
    <w:p>
      <w:pPr>
        <w:ind w:firstLine="480"/>
        <w:pageBreakBefore w:val="0"/>
        <w:spacing w:line="360" w:lineRule="auto"/>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1.本次</w:t>
      </w:r>
      <w:r>
        <w:rPr>
          <w:rFonts w:hint="default" w:ascii="Times New Roman" w:hAnsi="Times New Roman" w:eastAsia="宋体" w:cs="Times New Roman"/>
          <w:color w:val="000000"/>
          <w:sz w:val="21"/>
          <w:szCs w:val="21"/>
          <w:highlight w:val="none"/>
          <w:lang w:val="en-US" w:eastAsia="zh-CN"/>
        </w:rPr>
        <w:t xml:space="preserve">磋商</w:t>
      </w:r>
      <w:r>
        <w:rPr>
          <w:rFonts w:hint="default" w:ascii="Times New Roman" w:hAnsi="Times New Roman" w:eastAsia="宋体" w:cs="Times New Roman"/>
          <w:color w:val="000000"/>
          <w:sz w:val="21"/>
          <w:szCs w:val="21"/>
          <w:highlight w:val="none"/>
        </w:rPr>
        <w:t xml:space="preserve">不收取</w:t>
      </w:r>
      <w:r>
        <w:rPr>
          <w:rFonts w:hint="default" w:ascii="Times New Roman" w:hAnsi="Times New Roman" w:eastAsia="宋体" w:cs="Times New Roman"/>
          <w:color w:val="000000"/>
          <w:sz w:val="21"/>
          <w:szCs w:val="21"/>
          <w:highlight w:val="none"/>
          <w:lang w:val="en-US" w:eastAsia="zh-CN"/>
        </w:rPr>
        <w:t xml:space="preserve">磋商</w:t>
      </w:r>
      <w:r>
        <w:rPr>
          <w:rFonts w:hint="default" w:ascii="Times New Roman" w:hAnsi="Times New Roman" w:eastAsia="宋体" w:cs="Times New Roman"/>
          <w:color w:val="000000"/>
          <w:sz w:val="21"/>
          <w:szCs w:val="21"/>
          <w:highlight w:val="none"/>
        </w:rPr>
        <w:t xml:space="preserve">保证金。</w:t>
      </w:r>
      <w:r/>
    </w:p>
    <w:p>
      <w:pPr>
        <w:ind w:firstLine="480"/>
        <w:pageBreakBefore w:val="0"/>
        <w:spacing w:line="360" w:lineRule="auto"/>
        <w:widowControl w:val="off"/>
        <w:tabs>
          <w:tab w:val="left" w:pos="900" w:leader="none"/>
        </w:tabs>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w:t>
      </w:r>
      <w:r>
        <w:rPr>
          <w:rFonts w:hint="default" w:ascii="Times New Roman" w:hAnsi="Times New Roman" w:eastAsia="宋体" w:cs="Times New Roman"/>
          <w:color w:val="000000"/>
          <w:sz w:val="21"/>
          <w:szCs w:val="21"/>
          <w:highlight w:val="none"/>
          <w:lang w:val="en-US" w:eastAsia="zh-CN"/>
        </w:rPr>
        <w:t xml:space="preserve">本项目不组织集中</w:t>
      </w:r>
      <w:r>
        <w:rPr>
          <w:rFonts w:hint="default" w:ascii="Times New Roman" w:hAnsi="Times New Roman" w:eastAsia="宋体" w:cs="Times New Roman"/>
          <w:color w:val="000000"/>
          <w:sz w:val="21"/>
          <w:szCs w:val="21"/>
          <w:highlight w:val="none"/>
          <w:lang w:eastAsia="zh-CN"/>
        </w:rPr>
        <w:t xml:space="preserve">勘察及答疑</w:t>
      </w:r>
      <w:r>
        <w:rPr>
          <w:rFonts w:hint="default" w:ascii="Times New Roman" w:hAnsi="Times New Roman" w:eastAsia="宋体" w:cs="Times New Roman"/>
          <w:color w:val="000000"/>
          <w:sz w:val="21"/>
          <w:szCs w:val="21"/>
          <w:highlight w:val="none"/>
          <w:lang w:val="en-US" w:eastAsia="zh-CN"/>
        </w:rPr>
        <w:t xml:space="preserve">，供应商如对采购需求有疑问，请咨询采购单位联系人。 </w:t>
      </w:r>
      <w:r/>
    </w:p>
    <w:p>
      <w:pPr>
        <w:ind w:firstLine="482"/>
        <w:jc w:val="left"/>
        <w:keepLines w:val="0"/>
        <w:keepNext w:val="0"/>
        <w:pageBreakBefore w:val="0"/>
        <w:spacing w:line="360" w:lineRule="auto"/>
        <w:widowControl w:val="off"/>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.供应商通过苏采云系统参与政府采购项目，需要办理</w:t>
      </w:r>
      <w:r>
        <w:rPr>
          <w:rFonts w:hint="default" w:ascii="Times New Roman" w:hAnsi="Times New Roman" w:eastAsia="宋体" w:cs="Times New Roman"/>
          <w:sz w:val="21"/>
          <w:szCs w:val="21"/>
          <w:highlight w:val="none"/>
          <w:lang w:val="en-US" w:eastAsia="zh-CN"/>
        </w:rPr>
        <w:t xml:space="preserve">江苏省政府采购数字证书及</w:t>
      </w:r>
      <w:r>
        <w:rPr>
          <w:rFonts w:hint="default" w:ascii="Times New Roman" w:hAnsi="Times New Roman" w:eastAsia="宋体" w:cs="Times New Roman"/>
          <w:sz w:val="21"/>
          <w:szCs w:val="21"/>
          <w:highlight w:val="none"/>
          <w:lang w:eastAsia="zh-CN"/>
        </w:rPr>
        <w:t xml:space="preserve">电子签章，</w:t>
      </w:r>
      <w:r>
        <w:rPr>
          <w:rFonts w:hint="default" w:ascii="Times New Roman" w:hAnsi="Times New Roman" w:eastAsia="宋体" w:cs="Times New Roman"/>
          <w:sz w:val="21"/>
          <w:szCs w:val="21"/>
          <w:highlight w:val="none"/>
          <w:lang w:val="en-US" w:eastAsia="zh-CN"/>
        </w:rPr>
        <w:t xml:space="preserve">具体详见苏采云系统登录页“新CA办理指南”。供应商</w:t>
      </w:r>
      <w:r>
        <w:rPr>
          <w:rFonts w:hint="default" w:ascii="Times New Roman" w:hAnsi="Times New Roman" w:eastAsia="宋体" w:cs="Times New Roman"/>
          <w:sz w:val="21"/>
          <w:szCs w:val="21"/>
          <w:highlight w:val="none"/>
          <w:lang w:eastAsia="zh-CN"/>
        </w:rPr>
        <w:t xml:space="preserve">按《苏采云系统供应商操作手册》（</w:t>
      </w:r>
      <w:r>
        <w:rPr>
          <w:rFonts w:hint="default" w:ascii="Times New Roman" w:hAnsi="Times New Roman" w:eastAsia="宋体" w:cs="Times New Roman"/>
          <w:sz w:val="21"/>
          <w:szCs w:val="21"/>
          <w:highlight w:val="none"/>
          <w:lang w:val="en-US" w:eastAsia="zh-CN"/>
        </w:rPr>
        <w:t xml:space="preserve">以下简称“操作手册”</w:t>
      </w:r>
      <w:r>
        <w:rPr>
          <w:rFonts w:hint="default" w:ascii="Times New Roman" w:hAnsi="Times New Roman" w:eastAsia="宋体" w:cs="Times New Roman"/>
          <w:sz w:val="21"/>
          <w:szCs w:val="21"/>
          <w:highlight w:val="none"/>
          <w:lang w:eastAsia="zh-CN"/>
        </w:rPr>
        <w:t xml:space="preserve">）进行注册，</w:t>
      </w:r>
      <w:r>
        <w:rPr>
          <w:rFonts w:hint="default" w:ascii="Times New Roman" w:hAnsi="Times New Roman" w:eastAsia="宋体" w:cs="Times New Roman"/>
          <w:sz w:val="21"/>
          <w:szCs w:val="21"/>
          <w:highlight w:val="none"/>
          <w:lang w:val="en-US" w:eastAsia="zh-CN"/>
        </w:rPr>
        <w:t xml:space="preserve">并</w:t>
      </w:r>
      <w:r>
        <w:rPr>
          <w:rFonts w:hint="default" w:ascii="Times New Roman" w:hAnsi="Times New Roman" w:eastAsia="宋体" w:cs="Times New Roman"/>
          <w:sz w:val="21"/>
          <w:szCs w:val="21"/>
          <w:highlight w:val="none"/>
          <w:lang w:eastAsia="zh-CN"/>
        </w:rPr>
        <w:t xml:space="preserve">制作上传电子响应文件。《操作手册》下载地址：http://www.ccgp-jiangsu.gov.cn/jiangsu/zlxz/ee/ee3a4bc5a3454aa2b0d9312230633ce9.html（“苏采云”南京地区客服热线025-83633744、025-83633743）。</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eastAsia="宋体" w:cs="Times New Roman"/>
          <w:sz w:val="21"/>
          <w:szCs w:val="21"/>
          <w:highlight w:val="none"/>
          <w:lang w:val="en-US" w:eastAsia="zh-CN"/>
        </w:rPr>
        <w:t xml:space="preserve">4</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cs="Times New Roman"/>
          <w:bCs/>
          <w:color w:val="000000"/>
          <w:sz w:val="21"/>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w:t>
      </w:r>
      <w:r>
        <w:rPr>
          <w:rFonts w:hint="default" w:ascii="Times New Roman" w:hAnsi="Times New Roman" w:cs="Times New Roman"/>
          <w:bCs/>
          <w:color w:val="000000"/>
          <w:sz w:val="21"/>
          <w:szCs w:val="21"/>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default" w:ascii="Times New Roman" w:hAnsi="Times New Roman" w:cs="Times New Roman"/>
          <w:bCs/>
          <w:color w:val="000000"/>
          <w:sz w:val="21"/>
          <w:szCs w:val="21"/>
          <w:highlight w:val="none"/>
          <w:lang w:eastAsia="zh-CN"/>
        </w:rPr>
        <w:t xml:space="preserve">法人代表签字并加</w:t>
      </w:r>
      <w:r>
        <w:rPr>
          <w:rFonts w:hint="default" w:ascii="Times New Roman" w:hAnsi="Times New Roman" w:cs="Times New Roman"/>
          <w:bCs/>
          <w:color w:val="000000"/>
          <w:sz w:val="21"/>
          <w:szCs w:val="21"/>
          <w:highlight w:val="none"/>
        </w:rPr>
        <w:t xml:space="preserve">盖单位公章，随响应文件一并递交。</w:t>
      </w:r>
      <w:r/>
    </w:p>
    <w:p>
      <w:pPr>
        <w:ind w:firstLine="482"/>
        <w:pageBreakBefore w:val="0"/>
        <w:spacing w:line="360" w:lineRule="auto"/>
        <w:widowControl w:val="off"/>
        <w:tabs>
          <w:tab w:val="left" w:pos="900" w:leader="none"/>
        </w:tabs>
        <w:rPr>
          <w:rFonts w:hint="default" w:ascii="Times New Roman" w:hAnsi="Times New Roman" w:cs="Times New Roman"/>
          <w:b/>
          <w:bCs w:val="0"/>
          <w:color w:val="000000"/>
          <w:sz w:val="21"/>
          <w:szCs w:val="21"/>
          <w:highlight w:val="none"/>
        </w:rPr>
      </w:pPr>
      <w:r>
        <w:rPr>
          <w:rFonts w:hint="default" w:ascii="Times New Roman" w:hAnsi="Times New Roman" w:cs="Times New Roman"/>
          <w:b/>
          <w:bCs w:val="0"/>
          <w:color w:val="000000"/>
          <w:sz w:val="21"/>
          <w:szCs w:val="21"/>
          <w:highlight w:val="none"/>
        </w:rPr>
        <w:t xml:space="preserve">打印时间为本招标公告发布之日起至递交响应文件截止日前，未按上述要求提供信用记录表的，响应文件可能被拒绝接收。</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2"/>
        <w:pageBreakBefore w:val="0"/>
        <w:spacing w:line="360" w:lineRule="auto"/>
        <w:widowControl w:val="off"/>
        <w:tabs>
          <w:tab w:val="left" w:pos="900" w:leader="none"/>
        </w:tabs>
        <w:rPr>
          <w:rFonts w:hint="default" w:ascii="Times New Roman" w:hAnsi="Times New Roman" w:cs="Times New Roman"/>
          <w:b/>
          <w:bCs w:val="0"/>
          <w:color w:val="000000"/>
          <w:sz w:val="21"/>
          <w:szCs w:val="21"/>
          <w:highlight w:val="none"/>
        </w:rPr>
      </w:pPr>
      <w:r>
        <w:rPr>
          <w:rFonts w:hint="default" w:ascii="Times New Roman" w:hAnsi="Times New Roman" w:cs="Times New Roman"/>
          <w:b/>
          <w:bCs w:val="0"/>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供应商涉及以下情形的，不适用信用承诺：</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（1）供应商被列入严重失信主体名单；</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（2）被相关监管部门作出行政处罚且尚在处罚有效期内；</w:t>
      </w:r>
      <w:r/>
    </w:p>
    <w:p>
      <w:pPr>
        <w:ind w:firstLine="480"/>
        <w:pageBreakBefore w:val="0"/>
        <w:spacing w:line="360" w:lineRule="auto"/>
        <w:widowControl w:val="off"/>
        <w:tabs>
          <w:tab w:val="left" w:pos="900" w:leader="none"/>
        </w:tabs>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 xml:space="preserve">（3）其他法律、行政法规规定的不适用信用承诺的情形。</w:t>
      </w:r>
      <w:r/>
    </w:p>
    <w:p>
      <w:pPr>
        <w:ind w:firstLine="480"/>
        <w:pageBreakBefore w:val="0"/>
        <w:spacing w:line="360" w:lineRule="auto"/>
        <w:widowControl w:val="off"/>
        <w:rPr>
          <w:rFonts w:hint="default" w:ascii="Times New Roman" w:hAnsi="Times New Roman" w:eastAsia="宋体" w:cs="Times New Roman"/>
          <w:sz w:val="21"/>
          <w:szCs w:val="21"/>
          <w:highlight w:val="none"/>
          <w:lang w:eastAsia="zh-CN"/>
        </w:rPr>
      </w:pPr>
      <w:r>
        <w:rPr>
          <w:rFonts w:hint="default" w:ascii="Times New Roman" w:hAnsi="Times New Roman" w:cs="Times New Roman"/>
          <w:bCs/>
          <w:color w:val="000000"/>
          <w:sz w:val="21"/>
          <w:szCs w:val="21"/>
          <w:highlight w:val="none"/>
        </w:rPr>
        <w:t xml:space="preserve">供应商对信用承诺内容的真实性、合法性、有效性负责。如作出虚假信用承诺，视同为“提供虚假材料谋取中标、成交”的违法行为。</w:t>
      </w:r>
      <w:r/>
    </w:p>
    <w:p>
      <w:pPr>
        <w:ind w:firstLine="420"/>
        <w:keepLines w:val="0"/>
        <w:keepNext w:val="0"/>
        <w:pageBreakBefore w:val="0"/>
        <w:spacing w:line="400" w:lineRule="exact"/>
        <w:rPr>
          <w:rFonts w:hint="default" w:ascii="Times New Roman" w:hAnsi="Times New Roman" w:eastAsia="宋体" w:cs="Times New Roman"/>
          <w:b w:val="0"/>
          <w:bCs w:val="0"/>
          <w:color w:val="auto"/>
          <w:szCs w:val="21"/>
          <w:highlight w:val="none"/>
          <w:lang w:val="en-US" w:eastAsia="zh-CN"/>
        </w:rPr>
      </w:pPr>
      <w:r>
        <w:rPr>
          <w:rFonts w:hint="default" w:ascii="Times New Roman" w:hAnsi="Times New Roman" w:eastAsia="宋体" w:cs="Times New Roman"/>
          <w:bCs/>
          <w:color w:val="000000"/>
          <w:sz w:val="21"/>
          <w:szCs w:val="21"/>
          <w:highlight w:val="none"/>
          <w:lang w:val="en-US" w:eastAsia="zh-CN"/>
        </w:rPr>
        <w:t xml:space="preserve">5.有关本次采购的事项若存在变动或修改，请及时关注“江苏政府采购网”（www.ccgp-jiangsu.gov.cn）更正公告。</w:t>
      </w:r>
      <w:r/>
    </w:p>
    <w:p>
      <w:pPr>
        <w:keepLines w:val="0"/>
        <w:keepNext w:val="0"/>
        <w:pageBreakBefore w:val="0"/>
        <w:spacing w:line="400" w:lineRule="exact"/>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lang w:val="en-US" w:eastAsia="zh-CN"/>
        </w:rPr>
        <w:t xml:space="preserve">八、凡对本次</w:t>
      </w:r>
      <w:r>
        <w:rPr>
          <w:rFonts w:hint="default" w:ascii="Times New Roman" w:hAnsi="Times New Roman" w:cs="Times New Roman" w:eastAsiaTheme="minorEastAsia"/>
          <w:b/>
          <w:bCs/>
          <w:color w:val="auto"/>
          <w:szCs w:val="21"/>
          <w:highlight w:val="none"/>
        </w:rPr>
        <w:t xml:space="preserve">采购提出询问，请按以下方式联系</w:t>
      </w:r>
      <w:bookmarkEnd w:id="38"/>
      <w:r/>
      <w:bookmarkEnd w:id="39"/>
      <w:r/>
      <w:bookmarkEnd w:id="40"/>
      <w:r/>
      <w:bookmarkEnd w:id="41"/>
      <w:r>
        <w:rPr>
          <w:rFonts w:hint="default" w:ascii="Times New Roman" w:hAnsi="Times New Roman" w:cs="Times New Roman" w:eastAsiaTheme="minorEastAsia"/>
          <w:b/>
          <w:bCs/>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1.采购人信息</w:t>
      </w:r>
      <w:r/>
    </w:p>
    <w:p>
      <w:pPr>
        <w:pStyle w:val="886"/>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名 </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称：</w:t>
      </w:r>
      <w:r>
        <w:rPr>
          <w:rFonts w:hint="default" w:ascii="Times New Roman" w:hAnsi="Times New Roman" w:eastAsia="宋体" w:cs="Times New Roman"/>
          <w:color w:val="auto"/>
          <w:sz w:val="21"/>
          <w:szCs w:val="21"/>
          <w:highlight w:val="none"/>
          <w:lang w:eastAsia="zh-CN"/>
        </w:rPr>
        <w:t xml:space="preserve">南京江北新区城市数字治理中心</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地</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址：</w:t>
      </w:r>
      <w:r>
        <w:rPr>
          <w:rFonts w:hint="default" w:ascii="Times New Roman" w:hAnsi="Times New Roman" w:cs="Times New Roman" w:eastAsiaTheme="minorEastAsia"/>
          <w:color w:val="auto"/>
          <w:sz w:val="21"/>
          <w:szCs w:val="21"/>
          <w:highlight w:val="none"/>
          <w:lang w:eastAsia="zh-CN"/>
        </w:rPr>
        <w:t xml:space="preserve">南京市天浦路1号3号楼</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联</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系</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人：</w:t>
      </w:r>
      <w:r>
        <w:rPr>
          <w:rFonts w:hint="default" w:ascii="Times New Roman" w:hAnsi="Times New Roman" w:cs="Times New Roman" w:eastAsiaTheme="minorEastAsia"/>
          <w:color w:val="auto"/>
          <w:sz w:val="21"/>
          <w:szCs w:val="21"/>
          <w:highlight w:val="none"/>
          <w:lang w:val="en-US" w:eastAsia="zh-CN"/>
        </w:rPr>
        <w:t xml:space="preserve">李老师</w:t>
      </w:r>
      <w:r>
        <w:rPr>
          <w:rFonts w:hint="default" w:ascii="Times New Roman" w:hAnsi="Times New Roman" w:cs="Times New Roman" w:eastAsiaTheme="minorEastAsia"/>
          <w:color w:val="auto"/>
          <w:sz w:val="21"/>
          <w:szCs w:val="21"/>
          <w:highlight w:val="none"/>
        </w:rPr>
        <w:t xml:space="preserve"> </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联系方式：</w:t>
      </w:r>
      <w:r>
        <w:rPr>
          <w:rFonts w:hint="default" w:ascii="Times New Roman" w:hAnsi="Times New Roman" w:cs="Times New Roman" w:eastAsiaTheme="minorEastAsia"/>
          <w:color w:val="auto"/>
          <w:sz w:val="21"/>
          <w:szCs w:val="21"/>
          <w:highlight w:val="none"/>
          <w:lang w:val="en-US" w:eastAsia="zh-CN"/>
        </w:rPr>
        <w:t xml:space="preserve">025-58641110</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2.采购代理机构信息：</w:t>
      </w:r>
      <w:r/>
    </w:p>
    <w:p>
      <w:pPr>
        <w:pStyle w:val="886"/>
        <w:ind w:firstLine="42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名</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称：</w:t>
      </w:r>
      <w:r>
        <w:rPr>
          <w:rFonts w:hint="default" w:ascii="Times New Roman" w:hAnsi="Times New Roman" w:eastAsia="宋体" w:cs="Times New Roman"/>
          <w:color w:val="auto"/>
          <w:sz w:val="21"/>
          <w:szCs w:val="21"/>
          <w:highlight w:val="none"/>
          <w:lang w:eastAsia="zh-CN"/>
        </w:rPr>
        <w:t xml:space="preserve">建银工程咨询有限责任公司</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地 </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址：</w:t>
      </w:r>
      <w:r>
        <w:rPr>
          <w:rFonts w:hint="default" w:ascii="Times New Roman" w:hAnsi="Times New Roman" w:cs="Times New Roman" w:eastAsiaTheme="minorEastAsia"/>
          <w:color w:val="auto"/>
          <w:sz w:val="21"/>
          <w:szCs w:val="21"/>
          <w:highlight w:val="none"/>
          <w:lang w:eastAsia="zh-CN"/>
        </w:rPr>
        <w:t xml:space="preserve">南京市建邺区泰山路189号万得大厦B栋16楼</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联</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系</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rPr>
        <w:t xml:space="preserve">人：</w:t>
      </w:r>
      <w:r>
        <w:rPr>
          <w:rFonts w:hint="default" w:ascii="Times New Roman" w:hAnsi="Times New Roman" w:cs="Times New Roman" w:eastAsiaTheme="minorEastAsia"/>
          <w:color w:val="auto"/>
          <w:sz w:val="21"/>
          <w:szCs w:val="21"/>
          <w:highlight w:val="none"/>
          <w:lang w:val="en-US" w:eastAsia="zh-CN"/>
        </w:rPr>
        <w:t xml:space="preserve">汪军红</w:t>
      </w:r>
      <w:r/>
    </w:p>
    <w:p>
      <w:pPr>
        <w:pStyle w:val="886"/>
        <w:ind w:firstLine="420"/>
        <w:keepLines w:val="0"/>
        <w:keepNext w:val="0"/>
        <w:pageBreakBefore w:val="0"/>
        <w:spacing w:line="400" w:lineRule="exact"/>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联系方式：</w:t>
      </w:r>
      <w:r>
        <w:rPr>
          <w:rFonts w:hint="default" w:ascii="Times New Roman" w:hAnsi="Times New Roman" w:cs="Times New Roman" w:eastAsiaTheme="minorEastAsia"/>
          <w:color w:val="auto"/>
          <w:sz w:val="21"/>
          <w:szCs w:val="21"/>
          <w:highlight w:val="none"/>
          <w:lang w:eastAsia="zh-CN"/>
        </w:rPr>
        <w:t xml:space="preserve">025-83724334</w:t>
      </w:r>
      <w:r/>
    </w:p>
    <w:p>
      <w:pPr>
        <w:contextualSpacing/>
        <w:ind w:firstLine="420"/>
        <w:keepLines w:val="0"/>
        <w:keepNext w:val="0"/>
        <w:pageBreakBefore w:val="0"/>
        <w:spacing w:line="400" w:lineRule="exact"/>
        <w:tabs>
          <w:tab w:val="left" w:pos="900" w:leader="none"/>
        </w:tabs>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3、项目联系方式</w:t>
      </w:r>
      <w:r/>
    </w:p>
    <w:p>
      <w:pPr>
        <w:contextualSpacing/>
        <w:ind w:firstLine="420"/>
        <w:jc w:val="left"/>
        <w:keepLines w:val="0"/>
        <w:keepNext w:val="0"/>
        <w:pageBreakBefore w:val="0"/>
        <w:spacing w:line="400" w:lineRule="exact"/>
        <w:widowControl/>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项目联系人：</w:t>
      </w:r>
      <w:r>
        <w:rPr>
          <w:rFonts w:hint="default" w:ascii="Times New Roman" w:hAnsi="Times New Roman" w:cs="Times New Roman" w:eastAsiaTheme="minorEastAsia"/>
          <w:color w:val="auto"/>
          <w:sz w:val="21"/>
          <w:szCs w:val="21"/>
          <w:highlight w:val="none"/>
          <w:lang w:val="en-US" w:eastAsia="zh-CN"/>
        </w:rPr>
        <w:t xml:space="preserve">汪军红</w:t>
      </w:r>
      <w:r/>
    </w:p>
    <w:p>
      <w:pPr>
        <w:contextualSpacing/>
        <w:ind w:firstLine="420"/>
        <w:keepLines w:val="0"/>
        <w:keepNext w:val="0"/>
        <w:pageBreakBefore w:val="0"/>
        <w:spacing w:line="400" w:lineRule="exact"/>
        <w:tabs>
          <w:tab w:val="left" w:pos="900" w:leader="none"/>
        </w:tabs>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联系方式：</w:t>
      </w:r>
      <w:r>
        <w:rPr>
          <w:rFonts w:hint="default" w:ascii="Times New Roman" w:hAnsi="Times New Roman" w:cs="Times New Roman" w:eastAsiaTheme="minorEastAsia"/>
          <w:color w:val="auto"/>
          <w:sz w:val="21"/>
          <w:szCs w:val="21"/>
          <w:highlight w:val="none"/>
          <w:lang w:eastAsia="zh-CN"/>
        </w:rPr>
        <w:t xml:space="preserve">025-83724334</w:t>
      </w:r>
      <w:r>
        <w:rPr>
          <w:rFonts w:hint="default" w:ascii="Times New Roman" w:hAnsi="Times New Roman" w:eastAsia="宋体" w:cs="Times New Roman"/>
          <w:color w:val="000000"/>
          <w:szCs w:val="21"/>
          <w:highlight w:val="none"/>
        </w:rPr>
      </w:r>
      <w:r/>
    </w:p>
    <w:p>
      <w:pPr>
        <w:pStyle w:val="886"/>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916"/>
        <w:rPr>
          <w:rFonts w:hint="default" w:ascii="Times New Roman" w:hAnsi="Times New Roman" w:cs="Times New Roman" w:eastAsiaTheme="minorEastAsia"/>
          <w:color w:val="auto"/>
          <w:highlight w:val="none"/>
        </w:rPr>
        <w:sectPr>
          <w:footerReference w:type="default" r:id="rId13"/>
          <w:footnotePr/>
          <w:endnotePr/>
          <w:type w:val="nextPage"/>
          <w:pgSz w:w="11915" w:h="16840" w:orient="portrait"/>
          <w:pgMar w:top="1440" w:right="1800" w:bottom="1440" w:left="1800" w:header="851" w:footer="851" w:gutter="0"/>
          <w:cols w:num="1" w:sep="0" w:space="425" w:equalWidth="1"/>
          <w:docGrid w:linePitch="360"/>
        </w:sectPr>
      </w:pPr>
      <w:r>
        <w:rPr>
          <w:rFonts w:hint="default" w:ascii="Times New Roman" w:hAnsi="Times New Roman" w:cs="Times New Roman" w:eastAsiaTheme="minorEastAsia"/>
          <w:color w:val="auto"/>
          <w:highlight w:val="none"/>
        </w:rPr>
      </w:r>
      <w:r/>
    </w:p>
    <w:p>
      <w:pPr>
        <w:pStyle w:val="867"/>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lang w:eastAsia="zh-CN"/>
        </w:rPr>
      </w:pPr>
      <w:r/>
      <w:bookmarkStart w:id="42" w:name="_Toc6170"/>
      <w:r>
        <w:rPr>
          <w:rFonts w:hint="default" w:ascii="Times New Roman" w:hAnsi="Times New Roman" w:cs="Times New Roman" w:eastAsiaTheme="minorEastAsia"/>
          <w:b/>
          <w:color w:val="auto"/>
          <w:sz w:val="28"/>
          <w:szCs w:val="28"/>
          <w:highlight w:val="none"/>
        </w:rPr>
        <w:t xml:space="preserve">第二章 </w:t>
      </w:r>
      <w:bookmarkEnd w:id="12"/>
      <w:r>
        <w:rPr>
          <w:rFonts w:hint="default" w:ascii="Times New Roman" w:hAnsi="Times New Roman" w:cs="Times New Roman" w:eastAsiaTheme="minorEastAsia"/>
          <w:b/>
          <w:color w:val="auto"/>
          <w:sz w:val="28"/>
          <w:szCs w:val="28"/>
          <w:highlight w:val="none"/>
          <w:lang w:eastAsia="zh-CN"/>
        </w:rPr>
        <w:t xml:space="preserve">供应商须知</w:t>
      </w:r>
      <w:bookmarkEnd w:id="42"/>
      <w:r/>
      <w:r/>
    </w:p>
    <w:p>
      <w:pPr>
        <w:ind w:firstLine="420"/>
        <w:jc w:val="center"/>
        <w:keepLines w:val="0"/>
        <w:keepNext w:val="0"/>
        <w:pageBreakBefore w:val="0"/>
        <w:spacing w:line="400" w:lineRule="exact"/>
        <w:widowControl w:val="off"/>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Cs/>
          <w:color w:val="auto"/>
          <w:szCs w:val="21"/>
          <w:highlight w:val="none"/>
        </w:rPr>
        <w:t xml:space="preserve">（参加竞争性磋商的供应商以下简称“磋商供应商”）</w:t>
      </w:r>
      <w:bookmarkEnd w:id="13"/>
      <w:r/>
      <w:bookmarkEnd w:id="14"/>
      <w:r/>
      <w:bookmarkEnd w:id="15"/>
      <w:r/>
      <w:r/>
    </w:p>
    <w:p>
      <w:pPr>
        <w:ind w:firstLine="422"/>
        <w:keepLines w:val="0"/>
        <w:keepNext w:val="0"/>
        <w:pageBreakBefore w:val="0"/>
        <w:spacing w:line="400" w:lineRule="exact"/>
        <w:widowControl w:val="off"/>
        <w:tabs>
          <w:tab w:val="left" w:pos="900" w:leader="none"/>
        </w:tabs>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lang w:val="en-US" w:eastAsia="zh-CN"/>
        </w:rPr>
        <w:t xml:space="preserve">1.</w:t>
      </w:r>
      <w:r>
        <w:rPr>
          <w:rFonts w:hint="default" w:ascii="Times New Roman" w:hAnsi="Times New Roman" w:cs="Times New Roman" w:eastAsiaTheme="minorEastAsia"/>
          <w:b/>
          <w:color w:val="auto"/>
          <w:szCs w:val="21"/>
          <w:highlight w:val="none"/>
        </w:rPr>
        <w:t xml:space="preserve">总则</w:t>
      </w:r>
      <w:r/>
    </w:p>
    <w:p>
      <w:pPr>
        <w:ind w:firstLine="420"/>
        <w:keepLines w:val="0"/>
        <w:keepNext w:val="0"/>
        <w:pageBreakBefore w:val="0"/>
        <w:spacing w:line="400" w:lineRule="exact"/>
        <w:widowControl w:val="off"/>
        <w:tabs>
          <w:tab w:val="left" w:pos="900" w:leader="none"/>
          <w:tab w:val="center" w:pos="4873"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eastAsia="zh-CN"/>
        </w:rPr>
        <w:t xml:space="preserve">1.</w:t>
      </w: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适用范围</w:t>
      </w:r>
      <w:r>
        <w:rPr>
          <w:rFonts w:hint="default" w:ascii="Times New Roman" w:hAnsi="Times New Roman" w:cs="Times New Roman" w:eastAsiaTheme="minorEastAsia"/>
          <w:color w:val="auto"/>
          <w:szCs w:val="21"/>
          <w:highlight w:val="none"/>
        </w:rPr>
        <w:tab/>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本磋商文件仅适用于</w:t>
      </w:r>
      <w:r>
        <w:rPr>
          <w:rFonts w:hint="default" w:ascii="Times New Roman" w:hAnsi="Times New Roman" w:cs="Times New Roman" w:eastAsiaTheme="minorEastAsia"/>
          <w:color w:val="auto"/>
          <w:szCs w:val="21"/>
          <w:highlight w:val="none"/>
          <w:lang w:val="zh-CN"/>
        </w:rPr>
        <w:t xml:space="preserve">南京江北新区政务智能体服务与数智应用集群平台建设项目监理服务项目</w:t>
      </w:r>
      <w:r>
        <w:rPr>
          <w:rFonts w:hint="default" w:ascii="Times New Roman" w:hAnsi="Times New Roman" w:cs="Times New Roman" w:eastAsiaTheme="minorEastAsia"/>
          <w:color w:val="auto"/>
          <w:szCs w:val="21"/>
          <w:highlight w:val="none"/>
        </w:rPr>
        <w:t xml:space="preserve">。</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1.2</w:t>
      </w:r>
      <w:r>
        <w:rPr>
          <w:rFonts w:hint="default" w:ascii="Times New Roman" w:hAnsi="Times New Roman" w:cs="Times New Roman" w:eastAsiaTheme="minorEastAsia"/>
          <w:color w:val="auto"/>
          <w:szCs w:val="21"/>
          <w:highlight w:val="none"/>
        </w:rPr>
        <w:t xml:space="preserve">项目采购方式</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本次采购采取竞争性磋商的方式。</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1.3</w:t>
      </w:r>
      <w:r>
        <w:rPr>
          <w:rFonts w:hint="default" w:ascii="Times New Roman" w:hAnsi="Times New Roman" w:cs="Times New Roman" w:eastAsiaTheme="minorEastAsia"/>
          <w:color w:val="auto"/>
          <w:szCs w:val="21"/>
          <w:highlight w:val="none"/>
        </w:rPr>
        <w:t xml:space="preserve">合格的磋商供应商</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3.1</w:t>
      </w:r>
      <w:r>
        <w:rPr>
          <w:rFonts w:hint="default" w:ascii="Times New Roman" w:hAnsi="Times New Roman" w:cs="Times New Roman" w:eastAsiaTheme="minorEastAsia"/>
          <w:color w:val="auto"/>
          <w:szCs w:val="21"/>
          <w:highlight w:val="none"/>
          <w:lang w:val="en-US" w:eastAsia="zh-CN"/>
        </w:rPr>
        <w:t xml:space="preserve"> </w:t>
      </w:r>
      <w:r>
        <w:rPr>
          <w:rFonts w:hint="default" w:ascii="Times New Roman" w:hAnsi="Times New Roman" w:cs="Times New Roman" w:eastAsiaTheme="minorEastAsia"/>
          <w:color w:val="auto"/>
          <w:szCs w:val="21"/>
          <w:highlight w:val="none"/>
        </w:rPr>
        <w:t xml:space="preserve">满足本磋商文件“</w:t>
      </w:r>
      <w:r>
        <w:rPr>
          <w:rFonts w:hint="default" w:ascii="Times New Roman" w:hAnsi="Times New Roman" w:cs="Times New Roman" w:eastAsiaTheme="minorEastAsia"/>
          <w:color w:val="auto"/>
          <w:szCs w:val="21"/>
          <w:highlight w:val="none"/>
          <w:lang w:eastAsia="zh-CN"/>
        </w:rPr>
        <w:t xml:space="preserve">竞争性磋商公告</w:t>
      </w:r>
      <w:r>
        <w:rPr>
          <w:rFonts w:hint="default" w:ascii="Times New Roman" w:hAnsi="Times New Roman" w:cs="Times New Roman" w:eastAsiaTheme="minorEastAsia"/>
          <w:color w:val="auto"/>
          <w:szCs w:val="21"/>
          <w:highlight w:val="none"/>
        </w:rPr>
        <w:t xml:space="preserve">”中合格磋商供应商资格要求的规定。</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3.2 满足本磋商文件实质性要求和条件的规定。</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lang w:eastAsia="zh-CN"/>
        </w:rPr>
        <w:t xml:space="preserve">4</w:t>
      </w:r>
      <w:r>
        <w:rPr>
          <w:rFonts w:hint="default" w:ascii="Times New Roman" w:hAnsi="Times New Roman" w:cs="Times New Roman" w:eastAsiaTheme="minorEastAsia"/>
          <w:color w:val="auto"/>
          <w:szCs w:val="21"/>
          <w:highlight w:val="none"/>
        </w:rPr>
        <w:t xml:space="preserve">参加磋商费用</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4.1参加磋商</w:t>
      </w:r>
      <w:r>
        <w:rPr>
          <w:rFonts w:hint="default" w:ascii="Times New Roman" w:hAnsi="Times New Roman" w:cs="Times New Roman" w:eastAsiaTheme="minorEastAsia"/>
          <w:color w:val="auto"/>
          <w:szCs w:val="21"/>
          <w:highlight w:val="none"/>
          <w:lang w:val="en-US" w:eastAsia="zh-CN"/>
        </w:rPr>
        <w:t xml:space="preserve">的</w:t>
      </w:r>
      <w:r>
        <w:rPr>
          <w:rFonts w:hint="default" w:ascii="Times New Roman" w:hAnsi="Times New Roman" w:cs="Times New Roman" w:eastAsiaTheme="minorEastAsia"/>
          <w:color w:val="auto"/>
          <w:szCs w:val="21"/>
          <w:highlight w:val="none"/>
        </w:rPr>
        <w:t xml:space="preserve">供应商应自行承担所有与参加磋商有关的费用。不论最终的成交结果如何，</w:t>
      </w:r>
      <w:r>
        <w:rPr>
          <w:rFonts w:hint="default" w:ascii="Times New Roman" w:hAnsi="Times New Roman" w:cs="Times New Roman" w:eastAsiaTheme="minorEastAsia"/>
          <w:color w:val="auto"/>
          <w:szCs w:val="21"/>
          <w:highlight w:val="none"/>
          <w:lang w:eastAsia="zh-CN"/>
        </w:rPr>
        <w:t xml:space="preserve">建银工程咨询有限责任公司</w:t>
      </w:r>
      <w:r>
        <w:rPr>
          <w:rFonts w:hint="default" w:ascii="Times New Roman" w:hAnsi="Times New Roman" w:cs="Times New Roman" w:eastAsiaTheme="minorEastAsia"/>
          <w:color w:val="auto"/>
          <w:szCs w:val="21"/>
          <w:highlight w:val="none"/>
        </w:rPr>
        <w:t xml:space="preserve">（以下简称代理机构）在任何情况下均无义务和责任承担这些费用。</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 xml:space="preserve">1.</w:t>
      </w:r>
      <w:r>
        <w:rPr>
          <w:rFonts w:hint="default" w:ascii="Times New Roman" w:hAnsi="Times New Roman" w:cs="Times New Roman" w:eastAsiaTheme="minorEastAsia"/>
          <w:color w:val="auto"/>
          <w:szCs w:val="21"/>
          <w:highlight w:val="none"/>
        </w:rPr>
        <w:t xml:space="preserve">4.2</w:t>
      </w:r>
      <w:r>
        <w:rPr>
          <w:rFonts w:hint="default" w:ascii="Times New Roman" w:hAnsi="Times New Roman" w:eastAsia="宋体" w:cs="Times New Roman"/>
          <w:color w:val="000000"/>
          <w:sz w:val="21"/>
          <w:szCs w:val="21"/>
          <w:highlight w:val="none"/>
          <w:lang w:val="zh-CN"/>
        </w:rPr>
        <w:t xml:space="preserve">本工程采购代理费等费用，由采购人支付。</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5磋商文件的约束力</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供应商一旦领取了本磋商文件并决定参加磋商，即被</w:t>
      </w:r>
      <w:r>
        <w:rPr>
          <w:rFonts w:hint="default" w:ascii="Times New Roman" w:hAnsi="Times New Roman" w:cs="Times New Roman"/>
          <w:color w:val="auto"/>
          <w:szCs w:val="21"/>
          <w:highlight w:val="none"/>
          <w:lang w:val="en-US" w:eastAsia="zh-CN"/>
        </w:rPr>
        <w:t xml:space="preserve">视为</w:t>
      </w:r>
      <w:r>
        <w:rPr>
          <w:rFonts w:hint="default" w:ascii="Times New Roman" w:hAnsi="Times New Roman" w:cs="Times New Roman"/>
          <w:color w:val="auto"/>
          <w:szCs w:val="21"/>
          <w:highlight w:val="none"/>
        </w:rPr>
        <w:t xml:space="preserve">接受了本磋商文件的规定和约束，并且视为自竞争性磋商公告期限届满之日起已经知道或应当知道自身权益是否受到了损害。</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6磋商文件的解释</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磋商文件需求部分（供应商资格要求、项目需求、商务技术评分标准）由采购人解释，其他部分由采购代理机构解释。</w:t>
      </w:r>
      <w:r/>
    </w:p>
    <w:p>
      <w:pPr>
        <w:ind w:firstLine="422"/>
        <w:keepLines w:val="0"/>
        <w:keepNext w:val="0"/>
        <w:pageBreakBefore w:val="0"/>
        <w:spacing w:line="400" w:lineRule="exact"/>
        <w:widowControl w:val="off"/>
        <w:tabs>
          <w:tab w:val="left" w:pos="900" w:leader="none"/>
        </w:tabs>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lang w:val="en-US" w:eastAsia="zh-CN"/>
        </w:rPr>
        <w:t xml:space="preserve">2.</w:t>
      </w:r>
      <w:r>
        <w:rPr>
          <w:rFonts w:hint="default" w:ascii="Times New Roman" w:hAnsi="Times New Roman" w:cs="Times New Roman" w:eastAsiaTheme="minorEastAsia"/>
          <w:b/>
          <w:color w:val="auto"/>
          <w:szCs w:val="21"/>
          <w:highlight w:val="none"/>
        </w:rPr>
        <w:t xml:space="preserve">磋商文件</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bookmarkStart w:id="43" w:name="_Toc513029210"/>
      <w:r/>
      <w:bookmarkStart w:id="44" w:name="_Toc16938526"/>
      <w:r/>
      <w:bookmarkStart w:id="45" w:name="_Toc20823282"/>
      <w:r/>
      <w:bookmarkStart w:id="46" w:name="_Toc34087974"/>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磋商文件构成</w:t>
      </w:r>
      <w:bookmarkEnd w:id="43"/>
      <w:r/>
      <w:bookmarkEnd w:id="44"/>
      <w:r/>
      <w:bookmarkEnd w:id="45"/>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1.1 磋商文件由以下部分组成：</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（1）竞争性磋商公告</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（2）供应商须知</w:t>
      </w:r>
      <w:r/>
    </w:p>
    <w:p>
      <w:pPr>
        <w:ind w:firstLine="420"/>
        <w:keepLines w:val="0"/>
        <w:keepNext w:val="0"/>
        <w:pageBreakBefore w:val="0"/>
        <w:spacing w:line="400" w:lineRule="exact"/>
        <w:widowControl w:val="off"/>
        <w:tabs>
          <w:tab w:val="left" w:pos="900" w:leader="none"/>
        </w:tabs>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（3）合同</w:t>
      </w:r>
      <w:r>
        <w:rPr>
          <w:rFonts w:hint="default" w:ascii="Times New Roman" w:hAnsi="Times New Roman" w:cs="Times New Roman"/>
          <w:color w:val="auto"/>
          <w:szCs w:val="21"/>
          <w:highlight w:val="none"/>
          <w:lang w:val="en-US" w:eastAsia="zh-CN"/>
        </w:rPr>
        <w:t xml:space="preserve">条款及格式</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（4）项目需求</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（5）评审方法和评审标准</w:t>
      </w:r>
      <w:r/>
    </w:p>
    <w:p>
      <w:pPr>
        <w:ind w:firstLine="420"/>
        <w:keepLines w:val="0"/>
        <w:keepNext w:val="0"/>
        <w:pageBreakBefore w:val="0"/>
        <w:spacing w:line="400" w:lineRule="exact"/>
        <w:widowControl w:val="off"/>
        <w:tabs>
          <w:tab w:val="left" w:pos="900" w:leader="none"/>
        </w:tabs>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（6）响应文件组成</w:t>
      </w:r>
      <w:r>
        <w:rPr>
          <w:rFonts w:hint="default" w:ascii="Times New Roman" w:hAnsi="Times New Roman" w:cs="Times New Roman"/>
          <w:color w:val="auto"/>
          <w:szCs w:val="21"/>
          <w:highlight w:val="none"/>
          <w:lang w:val="en-US" w:eastAsia="zh-CN"/>
        </w:rPr>
        <w:t xml:space="preserve">和格式</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供应商</w:t>
      </w:r>
      <w:r>
        <w:rPr>
          <w:rFonts w:hint="default" w:ascii="Times New Roman" w:hAnsi="Times New Roman" w:cs="Times New Roman"/>
          <w:color w:val="auto"/>
          <w:szCs w:val="21"/>
          <w:highlight w:val="none"/>
        </w:rPr>
        <w:t xml:space="preserve">请仔细检查磋商文件是否齐全，如有缺漏请立即与采购人或采购代理机构联系解决。</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bookmarkStart w:id="47" w:name="_Toc513029211"/>
      <w:r/>
      <w:bookmarkStart w:id="48" w:name="_Toc462564070"/>
      <w:r/>
      <w:bookmarkStart w:id="49" w:name="_Toc20823283"/>
      <w:r/>
      <w:bookmarkStart w:id="50" w:name="_Toc16938527"/>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2磋商文件的澄清</w:t>
      </w:r>
      <w:bookmarkEnd w:id="47"/>
      <w:r/>
      <w:bookmarkEnd w:id="48"/>
      <w:r/>
      <w:bookmarkEnd w:id="49"/>
      <w:r/>
      <w:bookmarkEnd w:id="50"/>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bookmarkStart w:id="51" w:name="_Toc16938528"/>
      <w:r/>
      <w:bookmarkStart w:id="52" w:name="_Toc462564071"/>
      <w:r/>
      <w:bookmarkStart w:id="53" w:name="_Toc513029212"/>
      <w:r/>
      <w:bookmarkStart w:id="54" w:name="_Toc20823284"/>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3磋商文件的修改</w:t>
      </w:r>
      <w:bookmarkEnd w:id="51"/>
      <w:r/>
      <w:bookmarkEnd w:id="52"/>
      <w:r/>
      <w:bookmarkEnd w:id="53"/>
      <w:r/>
      <w:bookmarkEnd w:id="54"/>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3.</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keepLines w:val="0"/>
        <w:keepNext w:val="0"/>
        <w:pageBreakBefore w:val="0"/>
        <w:spacing w:line="400" w:lineRule="exact"/>
        <w:widowControl w:val="off"/>
        <w:tabs>
          <w:tab w:val="left" w:pos="900" w:leader="none"/>
        </w:tabs>
        <w:rPr>
          <w:rFonts w:hint="default"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2.3.2磋商文件的修改将在江苏政府采购网公布，补充文件将作为磋商文件的组成部分，并对供应商具有约束力。</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u w:val="single"/>
        </w:rPr>
      </w:pPr>
      <w:r>
        <w:rPr>
          <w:rFonts w:hint="default" w:ascii="Times New Roman" w:hAnsi="Times New Roman" w:cs="Times New Roman"/>
          <w:b/>
          <w:bCs/>
          <w:color w:val="auto"/>
          <w:szCs w:val="21"/>
          <w:highlight w:val="none"/>
          <w:u w:val="single"/>
          <w:lang w:val="en-US" w:eastAsia="zh-CN"/>
        </w:rPr>
        <w:t xml:space="preserve">2.</w:t>
      </w:r>
      <w:r>
        <w:rPr>
          <w:rFonts w:hint="default" w:ascii="Times New Roman" w:hAnsi="Times New Roman" w:cs="Times New Roman"/>
          <w:b/>
          <w:bCs/>
          <w:color w:val="auto"/>
          <w:szCs w:val="21"/>
          <w:highlight w:val="none"/>
          <w:u w:val="single"/>
        </w:rPr>
        <w:t xml:space="preserve">4在响应文件提交截止时间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default" w:ascii="Times New Roman" w:hAnsi="Times New Roman" w:cs="Times New Roman"/>
          <w:b/>
          <w:bCs/>
          <w:color w:val="auto"/>
          <w:szCs w:val="21"/>
          <w:highlight w:val="none"/>
          <w:u w:val="single"/>
          <w:lang w:val="en-US" w:eastAsia="zh-CN"/>
        </w:rPr>
        <w:t xml:space="preserve">到</w:t>
      </w:r>
      <w:r>
        <w:rPr>
          <w:rFonts w:hint="default" w:ascii="Times New Roman" w:hAnsi="Times New Roman" w:cs="Times New Roman"/>
          <w:b/>
          <w:bCs/>
          <w:color w:val="auto"/>
          <w:szCs w:val="21"/>
          <w:highlight w:val="none"/>
          <w:u w:val="single"/>
        </w:rPr>
        <w:t xml:space="preserve">通知义务。敬请各潜在供应商关注本项目的“更正（澄清）公告”，并通过“苏采云”系统重新下载更正（澄清）后的采购文件（后缀名为“.kedt”），离线编制响应文件，否则，将自行承担相应的风险。</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bookmarkStart w:id="55" w:name="_Toc20823285"/>
      <w:r/>
      <w:bookmarkStart w:id="56" w:name="_Toc16938529"/>
      <w:r/>
      <w:bookmarkStart w:id="57" w:name="_Toc120614216"/>
      <w:r>
        <w:rPr>
          <w:rFonts w:hint="default" w:ascii="Times New Roman" w:hAnsi="Times New Roman" w:cs="Times New Roman"/>
          <w:b/>
          <w:color w:val="auto"/>
          <w:szCs w:val="21"/>
          <w:highlight w:val="none"/>
          <w:lang w:val="en-US" w:eastAsia="zh-CN"/>
        </w:rPr>
        <w:t xml:space="preserve">3.</w:t>
      </w:r>
      <w:r>
        <w:rPr>
          <w:rFonts w:hint="default" w:ascii="Times New Roman" w:hAnsi="Times New Roman" w:cs="Times New Roman"/>
          <w:b/>
          <w:color w:val="auto"/>
          <w:szCs w:val="21"/>
          <w:highlight w:val="none"/>
        </w:rPr>
        <w:t xml:space="preserve">响应文件的编制</w:t>
      </w:r>
      <w:bookmarkEnd w:id="55"/>
      <w:r/>
      <w:bookmarkEnd w:id="56"/>
      <w:r/>
      <w:bookmarkEnd w:id="57"/>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58" w:name="_Toc20823286"/>
      <w:r/>
      <w:bookmarkStart w:id="59" w:name="_Toc16938530"/>
      <w:r/>
      <w:bookmarkStart w:id="60" w:name="_Toc462564073"/>
      <w:r/>
      <w:bookmarkStart w:id="61" w:name="_Toc513029214"/>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1响应文件的语言及度量衡单位</w:t>
      </w:r>
      <w:bookmarkEnd w:id="58"/>
      <w:r/>
      <w:bookmarkEnd w:id="59"/>
      <w:r/>
      <w:bookmarkEnd w:id="60"/>
      <w:r/>
      <w:bookmarkEnd w:id="61"/>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1.1供应商提交的响应文件以及供应商与采购人或采购代理机构就有关磋商的所有来往通知、函件和文件均应使用简体中文。</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1.2除技术性能另有规定外，响应文件所使用的度量衡单位，均须采用国家法定计量单位。</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62" w:name="_Toc20823287"/>
      <w:r/>
      <w:bookmarkStart w:id="63" w:name="_Toc462564074"/>
      <w:r/>
      <w:bookmarkStart w:id="64" w:name="_Toc16938531"/>
      <w:r/>
      <w:bookmarkStart w:id="65" w:name="_Toc513029215"/>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2响应文件构成</w:t>
      </w:r>
      <w:bookmarkEnd w:id="62"/>
      <w:r/>
      <w:bookmarkEnd w:id="63"/>
      <w:r/>
      <w:bookmarkEnd w:id="64"/>
      <w:r/>
      <w:bookmarkEnd w:id="65"/>
      <w:r>
        <w:rPr>
          <w:rFonts w:hint="default" w:ascii="Times New Roman" w:hAnsi="Times New Roman" w:cs="Times New Roman"/>
          <w:color w:val="auto"/>
          <w:szCs w:val="21"/>
          <w:highlight w:val="none"/>
        </w:rPr>
        <w:t xml:space="preserve">和签署</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2.1供应商编写的响应文件应包括资格审查文件、商务技术响应文件、报价响应文件。供应商按</w:t>
      </w:r>
      <w:r>
        <w:rPr>
          <w:rFonts w:hint="default" w:ascii="Times New Roman" w:hAnsi="Times New Roman" w:cs="Times New Roman"/>
          <w:color w:val="auto"/>
          <w:szCs w:val="21"/>
          <w:highlight w:val="none"/>
          <w:lang w:val="en-US" w:eastAsia="zh-CN"/>
        </w:rPr>
        <w:t xml:space="preserve">第六章响应文件的组成和格式</w:t>
      </w:r>
      <w:r>
        <w:rPr>
          <w:rFonts w:hint="default" w:ascii="Times New Roman" w:hAnsi="Times New Roman" w:cs="Times New Roman"/>
          <w:color w:val="auto"/>
          <w:szCs w:val="21"/>
          <w:highlight w:val="none"/>
        </w:rPr>
        <w:t xml:space="preserve">要求编写响应文件。</w:t>
      </w:r>
      <w:r/>
    </w:p>
    <w:p>
      <w:pPr>
        <w:ind w:firstLine="420"/>
        <w:keepLines w:val="0"/>
        <w:keepNext w:val="0"/>
        <w:pageBreakBefore w:val="0"/>
        <w:spacing w:line="40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3.2.2响应函、承诺书、中小企业声明函（若需）及其他第六章“响应文件的组成和格式”中要求签字、盖章处须加盖供应商法人章、法定代表人或经其授权的代表签字或签章。授权代表签字或签章时，须将《法定代表人授权委托书》及其附件编制在响应文件中。响应文件中的任何重要的插字、涂改和增删，修改处须有法定代表人或经其授权的代表的签章或签字。</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66" w:name="_Hlt26668975"/>
      <w:r/>
      <w:bookmarkEnd w:id="66"/>
      <w:r/>
      <w:bookmarkStart w:id="67" w:name="_Hlt26954838"/>
      <w:r/>
      <w:bookmarkEnd w:id="67"/>
      <w:r/>
      <w:bookmarkStart w:id="68" w:name="_Hlt26670360"/>
      <w:r/>
      <w:bookmarkEnd w:id="68"/>
      <w:r/>
      <w:bookmarkStart w:id="69" w:name="_Toc14577360"/>
      <w:r/>
      <w:bookmarkStart w:id="70" w:name="_Toc49090511"/>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3</w:t>
      </w:r>
      <w:bookmarkEnd w:id="69"/>
      <w:r/>
      <w:bookmarkEnd w:id="70"/>
      <w:r>
        <w:rPr>
          <w:rFonts w:hint="default" w:ascii="Times New Roman" w:hAnsi="Times New Roman" w:cs="Times New Roman"/>
          <w:color w:val="auto"/>
          <w:szCs w:val="21"/>
          <w:highlight w:val="none"/>
        </w:rPr>
        <w:t xml:space="preserve">磋商响应有效期</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3.1磋商响应有效期为采购文件规定的响应文件</w:t>
      </w:r>
      <w:r>
        <w:rPr>
          <w:rFonts w:hint="default" w:ascii="Times New Roman" w:hAnsi="Times New Roman" w:cs="Times New Roman"/>
          <w:color w:val="auto"/>
          <w:szCs w:val="21"/>
          <w:highlight w:val="none"/>
        </w:rPr>
        <w:t xml:space="preserve">提交</w:t>
      </w:r>
      <w:r>
        <w:rPr>
          <w:rFonts w:hint="default" w:ascii="Times New Roman" w:hAnsi="Times New Roman" w:cs="Times New Roman"/>
          <w:bCs/>
          <w:color w:val="auto"/>
          <w:szCs w:val="21"/>
          <w:highlight w:val="none"/>
        </w:rPr>
        <w:t xml:space="preserve">截止时间后</w:t>
      </w:r>
      <w:r>
        <w:rPr>
          <w:rFonts w:hint="default" w:ascii="Times New Roman" w:hAnsi="Times New Roman" w:cs="Times New Roman"/>
          <w:b/>
          <w:color w:val="auto"/>
          <w:szCs w:val="21"/>
          <w:highlight w:val="none"/>
          <w:u w:val="single"/>
        </w:rPr>
        <w:t xml:space="preserve">六十（60）天</w:t>
      </w:r>
      <w:r>
        <w:rPr>
          <w:rFonts w:hint="default" w:ascii="Times New Roman" w:hAnsi="Times New Roman" w:cs="Times New Roman"/>
          <w:bCs/>
          <w:color w:val="auto"/>
          <w:szCs w:val="21"/>
          <w:highlight w:val="none"/>
        </w:rPr>
        <w:t xml:space="preserve">。磋</w:t>
      </w:r>
      <w:r>
        <w:rPr>
          <w:rFonts w:hint="default" w:ascii="Times New Roman" w:hAnsi="Times New Roman" w:cs="Times New Roman"/>
          <w:color w:val="auto"/>
          <w:szCs w:val="21"/>
          <w:highlight w:val="none"/>
        </w:rPr>
        <w:t xml:space="preserve">商响应有效期比规定短的</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将被视为非实质性响应而予以拒绝。</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4 磋商响应有效期的延长</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71" w:name="_Hlt26954739"/>
      <w:r/>
      <w:bookmarkEnd w:id="71"/>
      <w:r/>
      <w:bookmarkStart w:id="72" w:name="_Hlt26954852"/>
      <w:r/>
      <w:bookmarkEnd w:id="72"/>
      <w:r/>
      <w:bookmarkStart w:id="73" w:name="_Toc20823296"/>
      <w:r/>
      <w:bookmarkStart w:id="74" w:name="_Toc120614217"/>
      <w:r/>
      <w:bookmarkStart w:id="75" w:name="_Toc16938540"/>
      <w:r/>
      <w:bookmarkStart w:id="76" w:name="_Toc513029224"/>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5.电子响应文件其他要求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5.1电子招标投标交易平台（即“苏采云”系统）相关要求是本采购文件的组成部分。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5.2供应商应对CA证书妥善保管，如被他人盗用投标，因此带来的后果均由供应商自行承担。</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5.3供应商应当对采购文件提出的实质性要求和条件作出实质性响应，并在电子投标系统逐条应答。</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5.4供应商应对要求提供的资格证明文件（如资质证书、资格证书）、技术资料（如白皮书、彩页、手册、检测报告等）扫描上传至投标系统。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6供应商应当在采购文件要求提交响应文件的截止时间前，将响应文件提交至“苏采云”系统</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逾期提交的响应文件，“苏采云”系统将自动拒收。各供应商应在规定时间内凭CA证书进行网上解密。</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4.</w:t>
      </w:r>
      <w:r>
        <w:rPr>
          <w:rFonts w:hint="default" w:ascii="Times New Roman" w:hAnsi="Times New Roman" w:cs="Times New Roman"/>
          <w:b/>
          <w:color w:val="auto"/>
          <w:szCs w:val="21"/>
          <w:highlight w:val="none"/>
        </w:rPr>
        <w:t xml:space="preserve">响应文件的提交</w:t>
      </w:r>
      <w:bookmarkEnd w:id="73"/>
      <w:r/>
      <w:bookmarkEnd w:id="74"/>
      <w:r/>
      <w:bookmarkEnd w:id="75"/>
      <w:r/>
      <w:bookmarkEnd w:id="76"/>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bookmarkStart w:id="77" w:name="_Toc513029225"/>
      <w:r/>
      <w:bookmarkStart w:id="78" w:name="_Toc16938541"/>
      <w:r/>
      <w:bookmarkStart w:id="79" w:name="_Toc462564084"/>
      <w:r/>
      <w:bookmarkStart w:id="80" w:name="_Toc20823297"/>
      <w:r/>
      <w:bookmarkStart w:id="81" w:name="_Toc20823301"/>
      <w:r/>
      <w:bookmarkStart w:id="82" w:name="_Toc120614218"/>
      <w:r/>
      <w:bookmarkStart w:id="83" w:name="_Toc16938545"/>
      <w:r/>
      <w:bookmarkStart w:id="84" w:name="_Toc513029229"/>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1响应文件</w:t>
      </w:r>
      <w:bookmarkEnd w:id="77"/>
      <w:r/>
      <w:bookmarkEnd w:id="78"/>
      <w:r/>
      <w:bookmarkEnd w:id="79"/>
      <w:r/>
      <w:bookmarkEnd w:id="80"/>
      <w:r>
        <w:rPr>
          <w:rFonts w:hint="default" w:ascii="Times New Roman" w:hAnsi="Times New Roman" w:cs="Times New Roman"/>
          <w:color w:val="auto"/>
          <w:szCs w:val="21"/>
          <w:highlight w:val="none"/>
        </w:rPr>
        <w:t xml:space="preserve">的提交</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线上提交与接收地点：供应商应当通过“苏采云”系统提交数据电文形式的响应文件（即电子投标</w:t>
      </w:r>
      <w:r>
        <w:rPr>
          <w:rFonts w:hint="default" w:ascii="Times New Roman" w:hAnsi="Times New Roman" w:cs="Times New Roman"/>
          <w:color w:val="auto"/>
          <w:szCs w:val="21"/>
          <w:highlight w:val="none"/>
          <w:lang w:val="en-US" w:eastAsia="zh-CN"/>
        </w:rPr>
        <w:t xml:space="preserve">文件</w:t>
      </w:r>
      <w:r>
        <w:rPr>
          <w:rFonts w:hint="default" w:ascii="Times New Roman" w:hAnsi="Times New Roman" w:cs="Times New Roman"/>
          <w:color w:val="auto"/>
          <w:szCs w:val="21"/>
          <w:highlight w:val="none"/>
        </w:rPr>
        <w:t xml:space="preserve">），“苏采云”系统自动接收。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2提交响应文件截止日期</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2.1供应商上传电子响应文件的时间不得迟于竞争性磋商公告中规定的响应文件提交截止时间。供应商应充分考虑网络环境、网络带宽等风险因素，如因供应商自身原因造成的电子响应文件上传不成功</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由供应商自行承担全部责任。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3响应文件的密封（加密）要求：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3.2供应商须通过“苏采云”系统提供的政府采购客户端工具（使用“CA数字证书”）加盖电子签章。</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说明：供应商应</w:t>
      </w:r>
      <w:r>
        <w:rPr>
          <w:rFonts w:hint="default" w:ascii="Times New Roman" w:hAnsi="Times New Roman" w:cs="Times New Roman"/>
          <w:color w:val="auto"/>
          <w:szCs w:val="21"/>
          <w:highlight w:val="none"/>
          <w:lang w:val="en-US" w:eastAsia="zh-CN"/>
        </w:rPr>
        <w:t xml:space="preserve">使</w:t>
      </w:r>
      <w:r>
        <w:rPr>
          <w:rFonts w:hint="default" w:ascii="Times New Roman" w:hAnsi="Times New Roman" w:cs="Times New Roman"/>
          <w:color w:val="auto"/>
          <w:szCs w:val="21"/>
          <w:highlight w:val="none"/>
        </w:rPr>
        <w:t xml:space="preserve">用CA数字证书以及自备的能够登录“苏采云”系统的电脑，在达到开标时间后，使用CA数字证书解密各自响应文件。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3.3供应商未按规定加密的响应文件，“苏采云”系统将拒收并提示。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4响应文件的拒收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“苏采云”系统拒绝接收在规定的响应文件提交截止时间后上传的任何响应文件。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 响应文件的撤回和修改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5.1响应文件的撤回</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供应商可在响应文件提交截止时间前，撤回其电子响应文件，具体操作方法见“苏采云”系统供应商操作手册。供应商撤回电子响应文件，则</w:t>
      </w:r>
      <w:r>
        <w:rPr>
          <w:rFonts w:hint="default" w:ascii="Times New Roman" w:hAnsi="Times New Roman" w:cs="Times New Roman"/>
          <w:color w:val="auto"/>
          <w:szCs w:val="21"/>
          <w:highlight w:val="none"/>
          <w:lang w:val="en-US" w:eastAsia="zh-CN"/>
        </w:rPr>
        <w:t xml:space="preserve">视为</w:t>
      </w:r>
      <w:r>
        <w:rPr>
          <w:rFonts w:hint="default" w:ascii="Times New Roman" w:hAnsi="Times New Roman" w:cs="Times New Roman"/>
          <w:color w:val="auto"/>
          <w:szCs w:val="21"/>
          <w:highlight w:val="none"/>
        </w:rPr>
        <w:t xml:space="preserve">其不再参与本项目竞争性磋商活动。</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5.2响应文件的修改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供应商可在响应文件提交截止时间前，对其电子响应文件进行修改。具体操作方法见“苏采云”系统供应商操作手册。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5.3在响应文件提交截止时间之后，供应商不得对其电子响应文件</w:t>
      </w:r>
      <w:r>
        <w:rPr>
          <w:rFonts w:hint="eastAsia" w:ascii="Times New Roman" w:hAnsi="Times New Roman" w:cs="Times New Roman"/>
          <w:color w:val="auto"/>
          <w:szCs w:val="21"/>
          <w:highlight w:val="none"/>
          <w:lang w:val="en-US" w:eastAsia="zh-CN"/>
        </w:rPr>
        <w:t xml:space="preserve">作</w:t>
      </w:r>
      <w:r>
        <w:rPr>
          <w:rFonts w:hint="default" w:ascii="Times New Roman" w:hAnsi="Times New Roman" w:cs="Times New Roman"/>
          <w:color w:val="auto"/>
          <w:szCs w:val="21"/>
          <w:highlight w:val="none"/>
        </w:rPr>
        <w:t xml:space="preserve">任何修改。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5.4在响应文件提交截止时间至磋商文件中规定的磋商响应有效期满之间的这段时间内，供应商不得撤回其响应文件。</w:t>
      </w:r>
      <w:bookmarkEnd w:id="81"/>
      <w:r/>
      <w:bookmarkEnd w:id="82"/>
      <w:r/>
      <w:bookmarkEnd w:id="83"/>
      <w:r/>
      <w:bookmarkEnd w:id="84"/>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bookmarkStart w:id="85" w:name="_Toc513029230"/>
      <w:r/>
      <w:bookmarkStart w:id="86" w:name="_Toc16938546"/>
      <w:r/>
      <w:bookmarkStart w:id="87" w:name="_Toc20823302"/>
      <w:r>
        <w:rPr>
          <w:rFonts w:hint="default" w:ascii="Times New Roman" w:hAnsi="Times New Roman" w:cs="Times New Roman"/>
          <w:b/>
          <w:color w:val="auto"/>
          <w:szCs w:val="21"/>
          <w:highlight w:val="none"/>
          <w:lang w:val="en-US" w:eastAsia="zh-CN"/>
        </w:rPr>
        <w:t xml:space="preserve">5.</w:t>
      </w:r>
      <w:r>
        <w:rPr>
          <w:rFonts w:hint="default" w:ascii="Times New Roman" w:hAnsi="Times New Roman" w:cs="Times New Roman"/>
          <w:b/>
          <w:color w:val="auto"/>
          <w:szCs w:val="21"/>
          <w:highlight w:val="none"/>
        </w:rPr>
        <w:t xml:space="preserve">磋商与评审</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1磋商仪式</w:t>
      </w:r>
      <w:r/>
    </w:p>
    <w:p>
      <w:pPr>
        <w:ind w:firstLine="420"/>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1.1采购人或采购代理机构将在磋商公告中规定的时间和地点组织磋商</w:t>
      </w:r>
      <w:r>
        <w:rPr>
          <w:rFonts w:hint="default" w:ascii="Times New Roman" w:hAnsi="Times New Roman" w:cs="Times New Roman"/>
          <w:color w:val="auto"/>
          <w:szCs w:val="21"/>
          <w:highlight w:val="none"/>
          <w:lang w:val="en-US" w:eastAsia="zh-CN"/>
        </w:rPr>
        <w:t xml:space="preserve">会议</w:t>
      </w:r>
      <w:r>
        <w:rPr>
          <w:rFonts w:hint="default" w:ascii="Times New Roman" w:hAnsi="Times New Roman" w:cs="Times New Roman"/>
          <w:color w:val="auto"/>
          <w:szCs w:val="21"/>
          <w:highlight w:val="none"/>
        </w:rPr>
        <w:t xml:space="preserve">。</w:t>
      </w:r>
      <w:r>
        <w:rPr>
          <w:rFonts w:hint="default" w:ascii="Times New Roman" w:hAnsi="Times New Roman" w:cs="Times New Roman"/>
          <w:b w:val="0"/>
          <w:bCs/>
          <w:color w:val="auto"/>
          <w:szCs w:val="21"/>
          <w:highlight w:val="none"/>
        </w:rPr>
        <w:t xml:space="preserve">开标当天各供应商及时登录不见面开标大厅，响应文件提交截止时间后，采购人</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采购代理机构</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将在系统内公布供应商名单，然后通过开标会议区发出响应文件解密的指令，</w:t>
      </w:r>
      <w:r>
        <w:rPr>
          <w:rFonts w:hint="default" w:ascii="Times New Roman" w:hAnsi="Times New Roman" w:cs="Times New Roman"/>
          <w:b w:val="0"/>
          <w:bCs/>
          <w:color w:val="auto"/>
          <w:szCs w:val="21"/>
          <w:highlight w:val="none"/>
          <w:lang w:val="en-US" w:eastAsia="zh-CN"/>
        </w:rPr>
        <w:t xml:space="preserve">各</w:t>
      </w:r>
      <w:r>
        <w:rPr>
          <w:rFonts w:hint="default" w:ascii="Times New Roman" w:hAnsi="Times New Roman" w:cs="Times New Roman"/>
          <w:b w:val="0"/>
          <w:bCs/>
          <w:color w:val="auto"/>
          <w:szCs w:val="21"/>
          <w:highlight w:val="none"/>
        </w:rPr>
        <w:t xml:space="preserve">供应商按规定时间自行实施远程解密，供应商解密限定在开标后</w:t>
      </w:r>
      <w:r>
        <w:rPr>
          <w:rFonts w:hint="default" w:ascii="Times New Roman" w:hAnsi="Times New Roman" w:cs="Times New Roman"/>
          <w:b/>
          <w:bCs w:val="0"/>
          <w:color w:val="auto"/>
          <w:szCs w:val="21"/>
          <w:highlight w:val="none"/>
          <w:u w:val="single"/>
        </w:rPr>
        <w:t xml:space="preserve">30分钟</w:t>
      </w:r>
      <w:r>
        <w:rPr>
          <w:rFonts w:hint="default" w:ascii="Times New Roman" w:hAnsi="Times New Roman" w:cs="Times New Roman"/>
          <w:b w:val="0"/>
          <w:bCs/>
          <w:color w:val="auto"/>
          <w:szCs w:val="21"/>
          <w:highlight w:val="none"/>
        </w:rPr>
        <w:t xml:space="preserve">之内完成。</w:t>
      </w:r>
      <w:r>
        <w:rPr>
          <w:rFonts w:hint="default" w:ascii="Times New Roman" w:hAnsi="Times New Roman" w:cs="Times New Roman"/>
          <w:b w:val="0"/>
          <w:bCs/>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default" w:ascii="Times New Roman" w:hAnsi="Times New Roman" w:cs="Times New Roman"/>
          <w:b w:val="0"/>
          <w:bCs/>
          <w:color w:val="auto"/>
          <w:szCs w:val="21"/>
          <w:highlight w:val="none"/>
          <w:u w:val="none"/>
        </w:rPr>
        <w:t xml:space="preserve">；</w:t>
      </w:r>
      <w:r>
        <w:rPr>
          <w:rFonts w:hint="default" w:ascii="Times New Roman" w:hAnsi="Times New Roman" w:cs="Times New Roman"/>
          <w:b w:val="0"/>
          <w:bCs/>
          <w:color w:val="auto"/>
          <w:szCs w:val="21"/>
          <w:highlight w:val="none"/>
        </w:rPr>
        <w:t xml:space="preserve">因采购人</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采购代理机构）原因或网上招投标平台发生故障，导致无法按时完成响应文件解密或开、评标工作无法进行的，可根据实际情况相应延迟解密时间或调整开、评标时间。</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1.2 磋商活动的文件解密工作由采购代理机构组织。</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val="en-US" w:eastAsia="zh-CN"/>
        </w:rPr>
        <w:t xml:space="preserve">特别提醒</w:t>
      </w:r>
      <w:r>
        <w:rPr>
          <w:rFonts w:hint="default" w:ascii="Times New Roman" w:hAnsi="Times New Roman" w:cs="Times New Roman"/>
          <w:b w:val="0"/>
          <w:bCs/>
          <w:color w:val="auto"/>
          <w:szCs w:val="21"/>
          <w:highlight w:val="none"/>
        </w:rPr>
        <w:t xml:space="preserve">：各供应商请关注开标大厅交流区，在开标结束后，请勿离开开标大厅，采购人或采购代理机构通知最后报价填报后，所有的响应供应商须在</w:t>
      </w:r>
      <w:r>
        <w:rPr>
          <w:rFonts w:hint="default" w:ascii="Times New Roman" w:hAnsi="Times New Roman" w:cs="Times New Roman"/>
          <w:b/>
          <w:bCs w:val="0"/>
          <w:color w:val="auto"/>
          <w:szCs w:val="21"/>
          <w:highlight w:val="none"/>
          <w:u w:val="single"/>
        </w:rPr>
        <w:t xml:space="preserve">30分钟</w:t>
      </w:r>
      <w:r>
        <w:rPr>
          <w:rFonts w:hint="default" w:ascii="Times New Roman" w:hAnsi="Times New Roman" w:cs="Times New Roman"/>
          <w:b w:val="0"/>
          <w:bCs/>
          <w:color w:val="auto"/>
          <w:szCs w:val="21"/>
          <w:highlight w:val="none"/>
        </w:rPr>
        <w:t xml:space="preserve">内填写并提交最后报价，未在规定时间内提交最后报价的，视作无效响应处理。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2.磋商小组</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2.1磋商开始仪式结束后，采购人或采购代理机构将立即组织磋商小组进行评审。</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2.4磋商小组独立工作，负责评审所有响应文件并确定成交候选人。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3磋商评审过程的保密与公正</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3.2在磋商评审过程中，磋商供应商不得以任何行为影响磋商评审过程，否则其响应文件将被</w:t>
      </w:r>
      <w:r>
        <w:rPr>
          <w:rFonts w:hint="default" w:ascii="Times New Roman" w:hAnsi="Times New Roman" w:cs="Times New Roman"/>
          <w:color w:val="auto"/>
          <w:szCs w:val="21"/>
          <w:highlight w:val="none"/>
          <w:lang w:eastAsia="zh-CN"/>
        </w:rPr>
        <w:t xml:space="preserve">视为</w:t>
      </w:r>
      <w:r>
        <w:rPr>
          <w:rFonts w:hint="default" w:ascii="Times New Roman" w:hAnsi="Times New Roman" w:cs="Times New Roman"/>
          <w:color w:val="auto"/>
          <w:szCs w:val="21"/>
          <w:highlight w:val="none"/>
        </w:rPr>
        <w:t xml:space="preserve">无效响应文件。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3.5在评审期间，采购人或采购代理机构将设专门人员与供应商联系。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3.6采购人、采购代理机构和磋商小组不向未成交的供应商解释未成交原因，也不公布评审过程中的相关细节。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4评审过程的澄清</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4.1</w:t>
      </w:r>
      <w:r>
        <w:rPr>
          <w:rFonts w:hint="default" w:ascii="Times New Roman" w:hAnsi="Times New Roman" w:cs="Times New Roman"/>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4.2</w:t>
      </w:r>
      <w:r>
        <w:rPr>
          <w:rFonts w:hint="default" w:ascii="Times New Roman" w:hAnsi="Times New Roman" w:cs="Times New Roman"/>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4.3接到磋商小组</w:t>
      </w:r>
      <w:r>
        <w:rPr>
          <w:rFonts w:hint="default" w:ascii="Times New Roman" w:hAnsi="Times New Roman" w:cs="Times New Roman"/>
          <w:color w:val="auto"/>
          <w:szCs w:val="21"/>
          <w:highlight w:val="none"/>
          <w:lang w:val="zh-CN"/>
        </w:rPr>
        <w:t xml:space="preserve">澄清、说明或更正</w:t>
      </w:r>
      <w:r>
        <w:rPr>
          <w:rFonts w:hint="default" w:ascii="Times New Roman" w:hAnsi="Times New Roman" w:cs="Times New Roman"/>
          <w:color w:val="auto"/>
          <w:szCs w:val="21"/>
          <w:highlight w:val="none"/>
        </w:rPr>
        <w:t xml:space="preserve">要求的供应商应按磋商小组规定的时间和格式做出</w:t>
      </w:r>
      <w:r>
        <w:rPr>
          <w:rFonts w:hint="default" w:ascii="Times New Roman" w:hAnsi="Times New Roman" w:cs="Times New Roman"/>
          <w:color w:val="auto"/>
          <w:szCs w:val="21"/>
          <w:highlight w:val="none"/>
          <w:lang w:val="zh-CN"/>
        </w:rPr>
        <w:t xml:space="preserve">澄清、说明或更正</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zh-CN"/>
        </w:rPr>
        <w:t xml:space="preserve">澄清、说明或更正</w:t>
      </w:r>
      <w:r>
        <w:rPr>
          <w:rFonts w:hint="default" w:ascii="Times New Roman" w:hAnsi="Times New Roman" w:cs="Times New Roman"/>
          <w:color w:val="auto"/>
          <w:szCs w:val="21"/>
          <w:highlight w:val="none"/>
        </w:rPr>
        <w:t xml:space="preserve">的内容作为响应文件的补充部分，但实质性的内容不得做任何更改。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lang w:val="zh-CN"/>
        </w:rPr>
        <w:t xml:space="preserve">4.4接到磋商小组澄清、说明或更正要求的供应商如未按规定作出澄清、说明或更正的，其风险由供应商自行承担。</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5对响应文件的审查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5.1响应文件初审分为资格性审查和符合性审查。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资格性检查：</w:t>
      </w:r>
      <w:r>
        <w:rPr>
          <w:rFonts w:hint="default" w:ascii="Times New Roman" w:hAnsi="Times New Roman" w:cs="Times New Roman"/>
          <w:color w:val="auto"/>
          <w:szCs w:val="21"/>
          <w:highlight w:val="none"/>
          <w:lang w:val="zh-CN"/>
        </w:rPr>
        <w:t xml:space="preserve">依据法律法规和磋商文件的规定，由采购人</w:t>
      </w:r>
      <w:r>
        <w:rPr>
          <w:rFonts w:hint="default" w:ascii="Times New Roman" w:hAnsi="Times New Roman" w:cs="Times New Roman"/>
          <w:color w:val="auto"/>
          <w:szCs w:val="21"/>
          <w:highlight w:val="none"/>
          <w:lang w:val="en-US" w:eastAsia="zh-CN"/>
        </w:rPr>
        <w:t xml:space="preserve">或</w:t>
      </w:r>
      <w:r>
        <w:rPr>
          <w:rFonts w:hint="default" w:ascii="Times New Roman" w:hAnsi="Times New Roman" w:cs="Times New Roman"/>
          <w:color w:val="auto"/>
          <w:szCs w:val="21"/>
          <w:highlight w:val="none"/>
          <w:lang w:val="zh-CN"/>
        </w:rPr>
        <w:t xml:space="preserve">磋商小组对响应文件中的资格审查文件进行审查。</w:t>
      </w:r>
      <w:r>
        <w:rPr>
          <w:rFonts w:hint="default" w:ascii="Times New Roman" w:hAnsi="Times New Roman" w:cs="Times New Roman"/>
          <w:color w:val="auto"/>
          <w:szCs w:val="21"/>
          <w:highlight w:val="none"/>
        </w:rPr>
        <w:t xml:space="preserve">在进行资格审查的同时，将在“信用中国”网站查询供应商的信用记录，以确定供应商是否具备磋商资格。</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未通过资格审查或符合性审查的供应商，</w:t>
      </w:r>
      <w:r>
        <w:rPr>
          <w:rFonts w:hint="default" w:ascii="Times New Roman" w:hAnsi="Times New Roman" w:cs="Times New Roman"/>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5.2</w:t>
      </w:r>
      <w:r>
        <w:rPr>
          <w:rFonts w:hint="default" w:ascii="Times New Roman" w:hAnsi="Times New Roman" w:cs="Times New Roman"/>
          <w:color w:val="auto"/>
          <w:szCs w:val="21"/>
          <w:highlight w:val="none"/>
          <w:lang w:val="zh-CN"/>
        </w:rPr>
        <w:t xml:space="preserve">在正式磋商之前</w:t>
      </w:r>
      <w:r>
        <w:rPr>
          <w:rFonts w:hint="default" w:ascii="Times New Roman" w:hAnsi="Times New Roman" w:cs="Times New Roman"/>
          <w:color w:val="auto"/>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所谓重大负偏离或保留是指与磋商文件规定的实质性要求存在负偏离，或者在实质上与磋商文件不一致，</w:t>
      </w:r>
      <w:r>
        <w:rPr>
          <w:rFonts w:hint="default" w:ascii="Times New Roman" w:hAnsi="Times New Roman" w:cs="Times New Roman"/>
          <w:color w:val="auto"/>
          <w:szCs w:val="21"/>
          <w:highlight w:val="none"/>
          <w:lang w:val="en-US" w:eastAsia="zh-CN"/>
        </w:rPr>
        <w:t xml:space="preserve">并</w:t>
      </w:r>
      <w:r>
        <w:rPr>
          <w:rFonts w:hint="default" w:ascii="Times New Roman" w:hAnsi="Times New Roman" w:cs="Times New Roman"/>
          <w:color w:val="auto"/>
          <w:szCs w:val="21"/>
          <w:highlight w:val="none"/>
        </w:rPr>
        <w:t xml:space="preserve">且限制了合同中买方和见证方的权利或供应商的义务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5.3</w:t>
      </w:r>
      <w:r>
        <w:rPr>
          <w:rFonts w:hint="default" w:ascii="Times New Roman" w:hAnsi="Times New Roman" w:cs="Times New Roman"/>
          <w:b/>
          <w:bCs/>
          <w:color w:val="auto"/>
          <w:szCs w:val="21"/>
          <w:highlight w:val="none"/>
        </w:rPr>
        <w:t xml:space="preserve">如果响应文件实质上没有响应磋商文件的要求，磋商小组将予以拒绝，供应商不得通过修改或撤销不</w:t>
      </w:r>
      <w:r>
        <w:rPr>
          <w:rFonts w:hint="default" w:ascii="Times New Roman" w:hAnsi="Times New Roman" w:cs="Times New Roman"/>
          <w:b/>
          <w:bCs/>
          <w:color w:val="auto"/>
          <w:szCs w:val="21"/>
          <w:highlight w:val="none"/>
          <w:lang w:val="en-US" w:eastAsia="zh-CN"/>
        </w:rPr>
        <w:t xml:space="preserve">符</w:t>
      </w:r>
      <w:r>
        <w:rPr>
          <w:rFonts w:hint="default" w:ascii="Times New Roman" w:hAnsi="Times New Roman" w:cs="Times New Roman"/>
          <w:b/>
          <w:bCs/>
          <w:color w:val="auto"/>
          <w:szCs w:val="21"/>
          <w:highlight w:val="none"/>
        </w:rPr>
        <w:t xml:space="preserve">合要求的偏离或保留而使其响应文件成为实质性响应的文件。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5.4磋商小组将对确定为实质性响应的文件进行进一步审核，看其是否有计算上或累加上的算术错误，修正错误的原则如下：</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（1）响应文件中报价总表内容与响应文件中相应内容不一致的，以报价总表为准。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（2）大写金额和小写金额不一致的，以大写金额为准。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（3）单价金额小数点或者百分比有明显错位的，以报价总表的总价为准，并修改单价。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（4）总价金额与按单价汇总金额不一致的，以单价金额计算结果为准。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同时出现两种以上错误的，按照前款规定的顺序修正。</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5.7供应商在评审全过程中应保持通讯畅通，并安排专人与采购人或采购代理机构及磋商小组联系。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6响应文件线上格式要求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6.1供应商应当通过“苏采云”系统提交数据电文形式的响应文件（即电子投标</w:t>
      </w:r>
      <w:r>
        <w:rPr>
          <w:rFonts w:hint="default" w:ascii="Times New Roman" w:hAnsi="Times New Roman" w:cs="Times New Roman"/>
          <w:color w:val="auto"/>
          <w:szCs w:val="21"/>
          <w:highlight w:val="none"/>
          <w:lang w:val="en-US" w:eastAsia="zh-CN"/>
        </w:rPr>
        <w:t xml:space="preserve">文件</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6.2 通过“苏采云”系统提交政府采购客户端工具</w:t>
      </w:r>
      <w:r>
        <w:rPr>
          <w:rFonts w:hint="default" w:ascii="Times New Roman" w:hAnsi="Times New Roman" w:cs="Times New Roman"/>
          <w:color w:val="auto"/>
          <w:szCs w:val="21"/>
          <w:highlight w:val="none"/>
          <w:lang w:val="en-US" w:eastAsia="zh-CN"/>
        </w:rPr>
        <w:t xml:space="preserve">并</w:t>
      </w:r>
      <w:r>
        <w:rPr>
          <w:rFonts w:hint="default" w:ascii="Times New Roman" w:hAnsi="Times New Roman" w:cs="Times New Roman"/>
          <w:color w:val="auto"/>
          <w:szCs w:val="21"/>
          <w:highlight w:val="none"/>
        </w:rPr>
        <w:t xml:space="preserve">导出加密的响应文件（后缀名为zip）</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b/>
          <w:bCs/>
          <w:color w:val="auto"/>
          <w:szCs w:val="21"/>
          <w:highlight w:val="none"/>
        </w:rPr>
        <w:t xml:space="preserve">响应文件不得超过150M</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6.3本项目采用线上投标，即供应商响应文件从政府采购客户端工具制作通过“苏采云”系统提交，未提供线上响应文件的，投标无效。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7.被认定为未实质性响应磋商文件的情形：</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7.1出现下列情形之一的，作无效响应处理，</w:t>
      </w:r>
      <w:r>
        <w:rPr>
          <w:rFonts w:hint="default" w:ascii="Times New Roman" w:hAnsi="Times New Roman" w:cs="Times New Roman"/>
          <w:b/>
          <w:color w:val="auto"/>
          <w:szCs w:val="21"/>
          <w:highlight w:val="none"/>
        </w:rPr>
        <w:t xml:space="preserve">并视情报监管部门调查其相互串通投标嫌疑。</w:t>
      </w:r>
      <w:r>
        <w:rPr>
          <w:rFonts w:hint="default" w:ascii="Times New Roman" w:hAnsi="Times New Roman" w:cs="Times New Roman"/>
          <w:b/>
          <w:bCs/>
          <w:color w:val="auto"/>
          <w:szCs w:val="21"/>
          <w:highlight w:val="none"/>
        </w:rPr>
        <w:tab/>
      </w:r>
      <w:r>
        <w:rPr>
          <w:rFonts w:hint="default" w:ascii="Times New Roman" w:hAnsi="Times New Roman" w:cs="Times New Roman"/>
          <w:b/>
          <w:color w:val="auto"/>
          <w:szCs w:val="21"/>
          <w:highlight w:val="none"/>
        </w:rPr>
        <w:tab/>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1</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供应商在规定的时间内未在苏采云系统内成功提交磋商响应文件的。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2</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未完整提交响应文件的。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同一供应商提交两个（含两个）以上不同的响应报价的。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4</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不具备磋商文件中规定的资格要求的。 </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5</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供应商在系统规定的时间内未成功解密电子响应文件的。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6</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未完整上传响应文件电子文档的，或上传的文件打不开的。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7</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8</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响应报价超过了采购预算或最高限价的。 </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9</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未通过符合性检查的。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10</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不符合法律</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法规和磋商文件中规定的其他实质性要求的。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11</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供应商被“信用中国”网站（www.creditchina.gov.cn）列入失信被执行人名单、重大税收违法案件当事人名单、政府采购严重违法失信行为记录名单，或查询“信用中国”网站后发现供应商存在其他不符合《中华人民共和国政府采购法》第二十二条规定条件的信用记录。</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12</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响应文件含有采购人不能接受的附加条件的。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13</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响应文件未按照磋商文件要求盖章</w:t>
      </w:r>
      <w:r>
        <w:rPr>
          <w:rFonts w:hint="default" w:ascii="Times New Roman" w:hAnsi="Times New Roman" w:cs="Times New Roman"/>
          <w:b/>
          <w:bCs/>
          <w:color w:val="auto"/>
          <w:szCs w:val="21"/>
          <w:highlight w:val="none"/>
          <w:lang w:eastAsia="zh-CN"/>
        </w:rPr>
        <w:t xml:space="preserve">（或电子签章）</w:t>
      </w:r>
      <w:r>
        <w:rPr>
          <w:rFonts w:hint="default" w:ascii="Times New Roman" w:hAnsi="Times New Roman" w:cs="Times New Roman"/>
          <w:b/>
          <w:bCs/>
          <w:color w:val="auto"/>
          <w:szCs w:val="21"/>
          <w:highlight w:val="none"/>
        </w:rPr>
        <w:t xml:space="preserve">或签字</w:t>
      </w:r>
      <w:r>
        <w:rPr>
          <w:rFonts w:hint="default" w:ascii="Times New Roman" w:hAnsi="Times New Roman" w:cs="Times New Roman"/>
          <w:b/>
          <w:bCs/>
          <w:color w:val="auto"/>
          <w:szCs w:val="21"/>
          <w:highlight w:val="none"/>
          <w:lang w:val="en-US" w:eastAsia="zh-CN"/>
        </w:rPr>
        <w:t xml:space="preserve">的</w:t>
      </w:r>
      <w:r>
        <w:rPr>
          <w:rFonts w:hint="default" w:ascii="Times New Roman" w:hAnsi="Times New Roman" w:cs="Times New Roman"/>
          <w:b/>
          <w:bCs/>
          <w:color w:val="auto"/>
          <w:szCs w:val="21"/>
          <w:highlight w:val="none"/>
        </w:rPr>
        <w:t xml:space="preserve">。</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4）</w:t>
      </w:r>
      <w:r>
        <w:rPr>
          <w:rFonts w:hint="default" w:ascii="Times New Roman" w:hAnsi="Times New Roman" w:cs="Times New Roman"/>
          <w:b/>
          <w:bCs/>
          <w:color w:val="auto"/>
          <w:szCs w:val="21"/>
          <w:highlight w:val="none"/>
        </w:rPr>
        <w:t xml:space="preserve">供应商的商务技术部分得分悬殊，评审委员会认为得分畸低者没有实质性响应的。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不同供应商的响应文件由同一单位或者个人编制的；不同供应商的磋商响应文件相互混传；</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6）</w:t>
      </w:r>
      <w:r>
        <w:rPr>
          <w:rFonts w:hint="default" w:ascii="Times New Roman" w:hAnsi="Times New Roman" w:cs="Times New Roman"/>
          <w:b/>
          <w:bCs/>
          <w:color w:val="auto"/>
          <w:szCs w:val="21"/>
          <w:highlight w:val="none"/>
        </w:rPr>
        <w:t xml:space="preserve">不同供应商委托同一单位或者个人办理磋商事宜；不同供应商的磋商响应文件错漏之处雷同；</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7）</w:t>
      </w:r>
      <w:r>
        <w:rPr>
          <w:rFonts w:hint="default" w:ascii="Times New Roman" w:hAnsi="Times New Roman" w:cs="Times New Roman"/>
          <w:b/>
          <w:bCs/>
          <w:color w:val="auto"/>
          <w:szCs w:val="21"/>
          <w:highlight w:val="none"/>
        </w:rPr>
        <w:t xml:space="preserve">不同供应商的响应文件载明的项目管理成员或者联系人员为同一人；</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8）</w:t>
      </w:r>
      <w:r>
        <w:rPr>
          <w:rFonts w:hint="default" w:ascii="Times New Roman" w:hAnsi="Times New Roman" w:cs="Times New Roman"/>
          <w:b/>
          <w:bCs/>
          <w:color w:val="auto"/>
          <w:szCs w:val="21"/>
          <w:highlight w:val="none"/>
        </w:rPr>
        <w:t xml:space="preserve">不同供应商的响应文件异常一致或者响应报价呈规律性差异。</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19）</w:t>
      </w:r>
      <w:r>
        <w:rPr>
          <w:rFonts w:hint="default" w:ascii="Times New Roman" w:hAnsi="Times New Roman" w:cs="Times New Roman"/>
          <w:b/>
          <w:bCs/>
          <w:color w:val="auto"/>
          <w:szCs w:val="21"/>
          <w:highlight w:val="none"/>
        </w:rPr>
        <w:t xml:space="preserve">供应商之间相互约定，一致抬高或压低投标报价；</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20）</w:t>
      </w:r>
      <w:r>
        <w:rPr>
          <w:rFonts w:hint="default" w:ascii="Times New Roman" w:hAnsi="Times New Roman" w:cs="Times New Roman"/>
          <w:b/>
          <w:bCs/>
          <w:color w:val="auto"/>
          <w:szCs w:val="21"/>
          <w:highlight w:val="none"/>
        </w:rPr>
        <w:t xml:space="preserve">供应商之间相互约定，在招标项目中轮流以高价位或低价位成交；</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2</w:t>
      </w:r>
      <w:r>
        <w:rPr>
          <w:rFonts w:hint="default" w:ascii="Times New Roman" w:hAnsi="Times New Roman" w:cs="Times New Roman"/>
          <w:b/>
          <w:bCs/>
          <w:color w:val="auto"/>
          <w:szCs w:val="21"/>
          <w:highlight w:val="none"/>
          <w:lang w:val="en-US" w:eastAsia="zh-CN"/>
        </w:rPr>
        <w:t xml:space="preserve">1）</w:t>
      </w:r>
      <w:r>
        <w:rPr>
          <w:rFonts w:hint="default" w:ascii="Times New Roman" w:hAnsi="Times New Roman" w:cs="Times New Roman"/>
          <w:b/>
          <w:bCs/>
          <w:color w:val="auto"/>
          <w:szCs w:val="21"/>
          <w:highlight w:val="none"/>
        </w:rPr>
        <w:t xml:space="preserve">不同供应商的技术服务方案（或施工组织设计方案）基本雷同的；不同供应商的磋商响应文件出现了评审委员会认为不应当雷同的情况；</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2</w:t>
      </w:r>
      <w:r>
        <w:rPr>
          <w:rFonts w:hint="default" w:ascii="Times New Roman" w:hAnsi="Times New Roman" w:cs="Times New Roman"/>
          <w:b/>
          <w:bCs/>
          <w:color w:val="auto"/>
          <w:szCs w:val="21"/>
          <w:highlight w:val="none"/>
          <w:lang w:val="en-US" w:eastAsia="zh-CN"/>
        </w:rPr>
        <w:t xml:space="preserve">2）</w:t>
      </w:r>
      <w:r>
        <w:rPr>
          <w:rFonts w:hint="default" w:ascii="Times New Roman" w:hAnsi="Times New Roman" w:cs="Times New Roman"/>
          <w:b/>
          <w:bCs/>
          <w:color w:val="auto"/>
          <w:szCs w:val="21"/>
          <w:highlight w:val="none"/>
        </w:rPr>
        <w:t xml:space="preserve">开标前已有举报，开标后发现各投标单位的报价情况与举报情况相吻合的；</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2</w:t>
      </w: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磋商小组一致认定判为无效响应的；</w:t>
      </w:r>
      <w:r/>
    </w:p>
    <w:p>
      <w:pPr>
        <w:ind w:firstLine="422"/>
        <w:keepLines w:val="0"/>
        <w:keepNext w:val="0"/>
        <w:pageBreakBefore w:val="0"/>
        <w:spacing w:line="400" w:lineRule="exact"/>
        <w:widowControl w:val="off"/>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2</w:t>
      </w:r>
      <w:r>
        <w:rPr>
          <w:rFonts w:hint="default" w:ascii="Times New Roman" w:hAnsi="Times New Roman" w:cs="Times New Roman"/>
          <w:b/>
          <w:bCs/>
          <w:color w:val="auto"/>
          <w:szCs w:val="21"/>
          <w:highlight w:val="none"/>
          <w:lang w:val="en-US" w:eastAsia="zh-CN"/>
        </w:rPr>
        <w:t xml:space="preserve">4）</w:t>
      </w:r>
      <w:r>
        <w:rPr>
          <w:rFonts w:hint="default" w:ascii="Times New Roman" w:hAnsi="Times New Roman" w:cs="Times New Roman"/>
          <w:b/>
          <w:bCs/>
          <w:color w:val="auto"/>
          <w:szCs w:val="21"/>
          <w:highlight w:val="none"/>
        </w:rPr>
        <w:t xml:space="preserve">不同的供应商响应文件制作机器码、文件创建标识码</w:t>
      </w:r>
      <w:r>
        <w:rPr>
          <w:rFonts w:hint="default" w:ascii="Times New Roman" w:hAnsi="Times New Roman" w:cs="Times New Roman"/>
          <w:b/>
          <w:bCs/>
          <w:color w:val="auto"/>
          <w:szCs w:val="21"/>
          <w:highlight w:val="none"/>
          <w:lang w:val="en-US" w:eastAsia="zh-CN"/>
        </w:rPr>
        <w:t xml:space="preserve">是</w:t>
      </w:r>
      <w:r>
        <w:rPr>
          <w:rFonts w:hint="default" w:ascii="Times New Roman" w:hAnsi="Times New Roman" w:cs="Times New Roman"/>
          <w:b/>
          <w:bCs/>
          <w:color w:val="auto"/>
          <w:szCs w:val="21"/>
          <w:highlight w:val="none"/>
        </w:rPr>
        <w:t xml:space="preserve">一致的</w:t>
      </w:r>
      <w:r>
        <w:rPr>
          <w:rFonts w:hint="default" w:ascii="Times New Roman" w:hAnsi="Times New Roman" w:cs="Times New Roman"/>
          <w:b/>
          <w:bCs/>
          <w:color w:val="auto"/>
          <w:szCs w:val="21"/>
          <w:highlight w:val="none"/>
          <w:lang w:eastAsia="zh-CN"/>
        </w:rPr>
        <w:t xml:space="preserve">；</w:t>
      </w:r>
      <w:r/>
    </w:p>
    <w:p>
      <w:pPr>
        <w:ind w:firstLine="422"/>
        <w:keepLines w:val="0"/>
        <w:keepNext w:val="0"/>
        <w:pageBreakBefore w:val="0"/>
        <w:spacing w:line="400" w:lineRule="exact"/>
        <w:widowControl w:val="off"/>
        <w:rPr>
          <w:rFonts w:hint="default" w:ascii="Times New Roman" w:hAnsi="Times New Roman" w:eastAsia="宋体" w:cs="Times New Roman"/>
          <w:b w:val="0"/>
          <w:bCs w:val="0"/>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（25）</w:t>
      </w:r>
      <w:r>
        <w:rPr>
          <w:rFonts w:hint="default" w:ascii="Times New Roman" w:hAnsi="Times New Roman" w:cs="Times New Roman"/>
          <w:b/>
          <w:bCs/>
          <w:color w:val="auto"/>
          <w:szCs w:val="21"/>
          <w:highlight w:val="none"/>
        </w:rPr>
        <w:t xml:space="preserve">其他法律法规及本磋商文件规定的属</w:t>
      </w:r>
      <w:r>
        <w:rPr>
          <w:rFonts w:hint="default" w:ascii="Times New Roman" w:hAnsi="Times New Roman" w:cs="Times New Roman"/>
          <w:b/>
          <w:bCs/>
          <w:color w:val="auto"/>
          <w:szCs w:val="21"/>
          <w:highlight w:val="none"/>
          <w:lang w:val="en-US" w:eastAsia="zh-CN"/>
        </w:rPr>
        <w:t xml:space="preserve">于</w:t>
      </w:r>
      <w:r>
        <w:rPr>
          <w:rFonts w:hint="default" w:ascii="Times New Roman" w:hAnsi="Times New Roman" w:cs="Times New Roman"/>
          <w:b/>
          <w:bCs/>
          <w:color w:val="auto"/>
          <w:szCs w:val="21"/>
          <w:highlight w:val="none"/>
        </w:rPr>
        <w:t xml:space="preserve">无效响应的情形</w:t>
      </w:r>
      <w:r>
        <w:rPr>
          <w:rFonts w:hint="default" w:ascii="Times New Roman" w:hAnsi="Times New Roman" w:cs="Times New Roman"/>
          <w:b/>
          <w:bCs/>
          <w:color w:val="auto"/>
          <w:szCs w:val="21"/>
          <w:highlight w:val="none"/>
          <w:lang w:eastAsia="zh-CN"/>
        </w:rPr>
        <w:t xml:space="preserve">。</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7.2</w:t>
      </w:r>
      <w:r>
        <w:rPr>
          <w:rFonts w:hint="default" w:ascii="Times New Roman" w:hAnsi="Times New Roman" w:cs="Times New Roman"/>
          <w:b/>
          <w:color w:val="auto"/>
          <w:szCs w:val="21"/>
          <w:highlight w:val="none"/>
        </w:rPr>
        <w:t xml:space="preserve">凡磋商响应文件有下列情形之一的，属于重大偏差，视同未能对采购文件作出实质性响应，按废标处理。 </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1</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法人授权委托书或投标函未加盖投标供应商公章（或电子印章）的；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2</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未按采购文件规定的格式填写，内容不全或关键字迹模糊、无法辨认的； </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3</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供应商递交两份或多份内容不同的磋商响应文件，或在一份磋商响应文件中对同一采购项目报有两个或多个报价，且未声明哪一个有效（按采购文件规定提交备选投标方案的除外）；</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4</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磋商响应文件载明的项目完成期限超过采购文件规定的期限；</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5</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明显不符合技术规范、技术标准的要求，或者对采购文件质量要求未明确响应的；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6</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投标报价低于成本或者高于采购文件规定的最高限价（招标控制价）的；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7</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磋商响应文件载明的货物包装方式、检验标准和方法等不符合采购文件的要求；</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8</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组成联合体参加磋商活动的，磋商响应文件未附联合体各方共同投标协议的；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9</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在同一采购项目中，联合体成员以自己名义单独参加磋商或者参加其他联合体磋商活动的；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10</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未按采购文件要求提供磋商响应文件内容不全的；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lang w:eastAsia="zh-CN"/>
        </w:rPr>
      </w:pP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11</w:t>
      </w:r>
      <w:r>
        <w:rPr>
          <w:rFonts w:hint="default" w:ascii="Times New Roman" w:hAnsi="Times New Roman" w:cs="Times New Roman"/>
          <w:b/>
          <w:bCs w:val="0"/>
          <w:color w:val="auto"/>
          <w:szCs w:val="21"/>
          <w:highlight w:val="none"/>
          <w:lang w:eastAsia="zh-CN"/>
        </w:rPr>
        <w:t xml:space="preserve">）</w:t>
      </w:r>
      <w:r>
        <w:rPr>
          <w:rFonts w:hint="default" w:ascii="Times New Roman" w:hAnsi="Times New Roman" w:cs="Times New Roman"/>
          <w:b/>
          <w:bCs w:val="0"/>
          <w:color w:val="auto"/>
          <w:szCs w:val="21"/>
          <w:highlight w:val="none"/>
        </w:rPr>
        <w:t xml:space="preserve">以他人的名义投标、串通投标、以行贿手段谋取中标或者以其他弄虚作假方式投标的</w:t>
      </w:r>
      <w:r>
        <w:rPr>
          <w:rFonts w:hint="default" w:ascii="Times New Roman" w:hAnsi="Times New Roman" w:cs="Times New Roman"/>
          <w:b/>
          <w:bCs w:val="0"/>
          <w:color w:val="auto"/>
          <w:szCs w:val="21"/>
          <w:highlight w:val="none"/>
          <w:lang w:eastAsia="zh-CN"/>
        </w:rPr>
        <w:t xml:space="preserve">。</w:t>
      </w:r>
      <w:r/>
    </w:p>
    <w:p>
      <w:pPr>
        <w:ind w:firstLine="422"/>
        <w:keepLines w:val="0"/>
        <w:keepNext w:val="0"/>
        <w:pageBreakBefore w:val="0"/>
        <w:spacing w:line="400" w:lineRule="exact"/>
        <w:widowControl w:val="off"/>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12）评审小组认为供应商报价出现下列情形的，应当启动异常低价投标审查机制，供应商应在规定的时间内（30分钟内）提供书面说明及证明材料。评审委员会将参考市场价格、行业成本等信息判断其合理性。‌无法证明报价合理性的，将按无效投标处理‌。</w:t>
      </w:r>
      <w:r/>
    </w:p>
    <w:p>
      <w:pPr>
        <w:ind w:firstLine="422"/>
        <w:keepLines w:val="0"/>
        <w:keepNext w:val="0"/>
        <w:pageBreakBefore w:val="0"/>
        <w:spacing w:line="400" w:lineRule="exact"/>
        <w:widowControl w:val="off"/>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a.低于全部有效报价平均值的50%‌（即：报价&lt;平均值×50%）</w:t>
      </w:r>
      <w:r/>
    </w:p>
    <w:p>
      <w:pPr>
        <w:ind w:firstLine="422"/>
        <w:keepLines w:val="0"/>
        <w:keepNext w:val="0"/>
        <w:pageBreakBefore w:val="0"/>
        <w:spacing w:line="400" w:lineRule="exact"/>
        <w:widowControl w:val="off"/>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b.报价低于次低有效报价的50%‌（即：报价&lt;次低价×50%）</w:t>
      </w:r>
      <w:r/>
    </w:p>
    <w:p>
      <w:pPr>
        <w:ind w:firstLine="422"/>
        <w:keepLines w:val="0"/>
        <w:keepNext w:val="0"/>
        <w:pageBreakBefore w:val="0"/>
        <w:spacing w:line="400" w:lineRule="exact"/>
        <w:widowControl w:val="off"/>
        <w:rPr>
          <w:rFonts w:hint="eastAsia"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c.投标人的报价低于项目最高限价的45%‌（即：报价&lt;最高限价×45%），有可能影响产品或服务质量或不能诚信履约的，</w:t>
      </w:r>
      <w:r/>
    </w:p>
    <w:p>
      <w:pPr>
        <w:ind w:firstLine="422"/>
        <w:keepLines w:val="0"/>
        <w:keepNext w:val="0"/>
        <w:pageBreakBefore w:val="0"/>
        <w:spacing w:line="400" w:lineRule="exact"/>
        <w:widowControl w:val="off"/>
        <w:rPr>
          <w:rFonts w:hint="default" w:ascii="Times New Roman" w:hAnsi="Times New Roman" w:cs="Times New Roman"/>
          <w:b/>
          <w:bCs w:val="0"/>
          <w:color w:val="auto"/>
          <w:szCs w:val="21"/>
          <w:highlight w:val="none"/>
          <w:lang w:val="en-US" w:eastAsia="zh-CN"/>
        </w:rPr>
      </w:pPr>
      <w:r>
        <w:rPr>
          <w:rFonts w:hint="eastAsia" w:ascii="Times New Roman" w:hAnsi="Times New Roman" w:cs="Times New Roman"/>
          <w:b/>
          <w:bCs w:val="0"/>
          <w:color w:val="auto"/>
          <w:szCs w:val="21"/>
          <w:highlight w:val="none"/>
          <w:lang w:val="en-US" w:eastAsia="zh-CN"/>
        </w:rPr>
        <w:t xml:space="preserve">d、评审委员会基于专业判断，认为报价过低可能影响质量或诚信履约的其他情形‌。</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7.3出现下列情形之一的，磋商失败。</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1</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2</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出现影响采购公正的违法违规行为的；</w:t>
      </w:r>
      <w:r/>
    </w:p>
    <w:p>
      <w:pPr>
        <w:ind w:firstLine="420"/>
        <w:keepLines w:val="0"/>
        <w:keepNext w:val="0"/>
        <w:pageBreakBefore w:val="0"/>
        <w:spacing w:line="400" w:lineRule="exact"/>
        <w:widowControl w:val="off"/>
        <w:rPr>
          <w:rFonts w:hint="default" w:ascii="Times New Roman" w:hAnsi="Times New Roman" w:eastAsia="宋体" w:cs="Times New Roman"/>
          <w:b w:val="0"/>
          <w:bCs/>
          <w:color w:val="auto"/>
          <w:szCs w:val="21"/>
          <w:highlight w:val="none"/>
          <w:lang w:eastAsia="zh-CN"/>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3</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因重大变故，采购任务取消的</w:t>
      </w:r>
      <w:r>
        <w:rPr>
          <w:rFonts w:hint="default" w:ascii="Times New Roman" w:hAnsi="Times New Roman" w:cs="Times New Roman"/>
          <w:b w:val="0"/>
          <w:bCs/>
          <w:color w:val="auto"/>
          <w:szCs w:val="21"/>
          <w:highlight w:val="none"/>
          <w:lang w:eastAsia="zh-CN"/>
        </w:rPr>
        <w:t xml:space="preserve">；</w:t>
      </w:r>
      <w:r/>
    </w:p>
    <w:p>
      <w:pPr>
        <w:ind w:firstLine="420"/>
        <w:keepLines w:val="0"/>
        <w:keepNext w:val="0"/>
        <w:pageBreakBefore w:val="0"/>
        <w:spacing w:line="400" w:lineRule="exact"/>
        <w:widowControl w:val="off"/>
        <w:rPr>
          <w:rFonts w:hint="default" w:ascii="Times New Roman" w:hAnsi="Times New Roman" w:eastAsia="宋体" w:cs="Times New Roman"/>
          <w:b w:val="0"/>
          <w:bCs/>
          <w:color w:val="auto"/>
          <w:szCs w:val="21"/>
          <w:highlight w:val="none"/>
          <w:lang w:eastAsia="zh-CN"/>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4</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磋商小组认定磋商文件存在歧义、重大缺陷导致评审工作无法进行</w:t>
      </w:r>
      <w:r>
        <w:rPr>
          <w:rFonts w:hint="default" w:ascii="Times New Roman" w:hAnsi="Times New Roman" w:cs="Times New Roman"/>
          <w:b w:val="0"/>
          <w:bCs/>
          <w:color w:val="auto"/>
          <w:szCs w:val="21"/>
          <w:highlight w:val="none"/>
          <w:lang w:eastAsia="zh-CN"/>
        </w:rPr>
        <w:t xml:space="preserve">；</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5</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因系统故障原因造成磋商无法继续进行的（适用于不见面磋商模式）。</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7.4 响应</w:t>
      </w:r>
      <w:r>
        <w:rPr>
          <w:rFonts w:hint="default" w:ascii="Times New Roman" w:hAnsi="Times New Roman" w:cs="Times New Roman"/>
          <w:b/>
          <w:color w:val="auto"/>
          <w:szCs w:val="21"/>
          <w:highlight w:val="none"/>
        </w:rPr>
        <w:t xml:space="preserve">文件提交</w:t>
      </w:r>
      <w:r>
        <w:rPr>
          <w:rFonts w:hint="default" w:ascii="Times New Roman" w:hAnsi="Times New Roman" w:cs="Times New Roman"/>
          <w:b/>
          <w:bCs/>
          <w:color w:val="auto"/>
          <w:szCs w:val="21"/>
          <w:highlight w:val="none"/>
        </w:rPr>
        <w:t xml:space="preserve">截止时间结束后参加磋商的供应商不足三家的处理：</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rPr>
        <w:t xml:space="preserve">如出现响应文件提交截止时间结束后参加磋商的供应商或者在评审期间对磋商文件做出实质响应的供应商不足三家情况，按政府采购相关规定执行。</w:t>
      </w:r>
      <w:bookmarkEnd w:id="88"/>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6.</w:t>
      </w:r>
      <w:r>
        <w:rPr>
          <w:rFonts w:hint="default" w:ascii="Times New Roman" w:hAnsi="Times New Roman" w:cs="Times New Roman"/>
          <w:b/>
          <w:color w:val="auto"/>
          <w:szCs w:val="21"/>
          <w:highlight w:val="none"/>
        </w:rPr>
        <w:t xml:space="preserve">成交</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1.确定成交单位</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1.1成交候选供应商的选取原则和数量见磋商文件第</w:t>
      </w:r>
      <w:r>
        <w:rPr>
          <w:rFonts w:hint="default" w:ascii="Times New Roman" w:hAnsi="Times New Roman" w:cs="Times New Roman"/>
          <w:color w:val="auto"/>
          <w:szCs w:val="21"/>
          <w:highlight w:val="none"/>
          <w:lang w:val="en-US" w:eastAsia="zh-CN"/>
        </w:rPr>
        <w:t xml:space="preserve">五章</w:t>
      </w:r>
      <w:r>
        <w:rPr>
          <w:rFonts w:hint="default" w:ascii="Times New Roman" w:hAnsi="Times New Roman" w:cs="Times New Roman"/>
          <w:color w:val="auto"/>
          <w:szCs w:val="21"/>
          <w:highlight w:val="none"/>
        </w:rPr>
        <w:t xml:space="preserve">规定。</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1.2采购人从评审报告提出的成交候选供应商中，按照排序由高到低的原则确定</w:t>
      </w:r>
      <w:r>
        <w:rPr>
          <w:rFonts w:hint="default" w:ascii="Times New Roman" w:hAnsi="Times New Roman" w:cs="Times New Roman"/>
          <w:color w:val="auto"/>
          <w:szCs w:val="21"/>
          <w:highlight w:val="none"/>
          <w:lang w:val="en-US" w:eastAsia="zh-CN"/>
        </w:rPr>
        <w:t xml:space="preserve">排名第一的为</w:t>
      </w:r>
      <w:r>
        <w:rPr>
          <w:rFonts w:hint="default" w:ascii="Times New Roman" w:hAnsi="Times New Roman" w:cs="Times New Roman"/>
          <w:color w:val="auto"/>
          <w:szCs w:val="21"/>
          <w:highlight w:val="none"/>
        </w:rPr>
        <w:t xml:space="preserve">成交供应商。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1.3采购代理机构将在“江苏政府采购网”发布成交结果公告，公告期限为1个工作日。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1.4若有充分证据证明，成交供应商出现下列情况之一的，一经查实，将被取消成交资格：</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1</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提供虚假材料谋取成交的。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2</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向采购人或采购代理机构行贿或者评审专家提供其他不正当利益的。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3</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恶意竞争，最后报价明显低于其自身合理成本且又无法提供证明的。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4</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属于本文件规定的无效条件，但在评审过程中又未被磋商小组发现的。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5</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zh-CN"/>
        </w:rPr>
        <w:t xml:space="preserve">与评审专家、采购人、</w:t>
      </w:r>
      <w:r>
        <w:rPr>
          <w:rFonts w:hint="default" w:ascii="Times New Roman" w:hAnsi="Times New Roman" w:cs="Times New Roman"/>
          <w:b w:val="0"/>
          <w:bCs/>
          <w:color w:val="auto"/>
          <w:szCs w:val="21"/>
          <w:highlight w:val="none"/>
        </w:rPr>
        <w:t xml:space="preserve">其他</w:t>
      </w:r>
      <w:r>
        <w:rPr>
          <w:rFonts w:hint="default" w:ascii="Times New Roman" w:hAnsi="Times New Roman" w:cs="Times New Roman"/>
          <w:b w:val="0"/>
          <w:bCs/>
          <w:color w:val="auto"/>
          <w:szCs w:val="21"/>
          <w:highlight w:val="none"/>
          <w:lang w:val="zh-CN"/>
        </w:rPr>
        <w:t xml:space="preserve">供应商或者采购</w:t>
      </w:r>
      <w:r>
        <w:rPr>
          <w:rFonts w:hint="default" w:ascii="Times New Roman" w:hAnsi="Times New Roman" w:cs="Times New Roman"/>
          <w:b w:val="0"/>
          <w:bCs/>
          <w:color w:val="auto"/>
          <w:szCs w:val="21"/>
          <w:highlight w:val="none"/>
          <w:lang w:val="en-US" w:eastAsia="zh-CN"/>
        </w:rPr>
        <w:t xml:space="preserve">代理</w:t>
      </w:r>
      <w:r>
        <w:rPr>
          <w:rFonts w:hint="default" w:ascii="Times New Roman" w:hAnsi="Times New Roman" w:cs="Times New Roman"/>
          <w:b w:val="0"/>
          <w:bCs/>
          <w:color w:val="auto"/>
          <w:szCs w:val="21"/>
          <w:highlight w:val="none"/>
          <w:lang w:val="zh-CN"/>
        </w:rPr>
        <w:t xml:space="preserve">工作人员恶意串通的</w:t>
      </w:r>
      <w:r>
        <w:rPr>
          <w:rFonts w:hint="default" w:ascii="Times New Roman" w:hAnsi="Times New Roman" w:cs="Times New Roman"/>
          <w:b w:val="0"/>
          <w:bCs/>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6</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采取不正当手段诋毁、排挤其他供应商的。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lang w:val="zh-CN"/>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7</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zh-CN"/>
        </w:rPr>
        <w:t xml:space="preserve">成交后无正当理由拒不与采购人签订政府采购合同或者未按照磋商文件确定的事项签订政府采购合同的。</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en-US" w:eastAsia="zh-CN"/>
        </w:rPr>
        <w:t xml:space="preserve">8</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lang w:val="zh-CN"/>
        </w:rPr>
        <w:t xml:space="preserve">将政府采购合同转包的。</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1.5.有下列情形之一的，视为供应商串通参与磋商，响应无效：</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1</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不同供应商的响应文件由同一单位或者个人编制；</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2</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不同供应商委托同一单位或者个人办理磋商事宜；</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3</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不同供应商的响应文件载明的项目管理成员或者联系人员为同一人；</w:t>
      </w:r>
      <w:r/>
    </w:p>
    <w:p>
      <w:pPr>
        <w:ind w:firstLine="420"/>
        <w:keepLines w:val="0"/>
        <w:keepNext w:val="0"/>
        <w:pageBreakBefore w:val="0"/>
        <w:spacing w:line="400" w:lineRule="exact"/>
        <w:widowControl w:val="off"/>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4</w:t>
      </w:r>
      <w:r>
        <w:rPr>
          <w:rFonts w:hint="default" w:ascii="Times New Roman" w:hAnsi="Times New Roman" w:cs="Times New Roman"/>
          <w:b w:val="0"/>
          <w:bCs/>
          <w:color w:val="auto"/>
          <w:szCs w:val="21"/>
          <w:highlight w:val="none"/>
          <w:lang w:eastAsia="zh-CN"/>
        </w:rPr>
        <w:t xml:space="preserve">）</w:t>
      </w:r>
      <w:r>
        <w:rPr>
          <w:rFonts w:hint="default" w:ascii="Times New Roman" w:hAnsi="Times New Roman" w:cs="Times New Roman"/>
          <w:b w:val="0"/>
          <w:bCs/>
          <w:color w:val="auto"/>
          <w:szCs w:val="21"/>
          <w:highlight w:val="none"/>
        </w:rPr>
        <w:t xml:space="preserve">不同供应商的响应文件异常一致或者响应报价呈规律性差异。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2质疑处理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2.1提出质疑的供应商应当是参与所质疑项目采购活动的供应商。潜在供应商依法获取其可质疑的磋商文件的，可以对磋商文件提出质疑。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对可以质疑的磋商文件提出质疑的，为收到磋商文件之日或者磋商文件公告期限届满之日；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对采购过程提出质疑的，为各采购程序环节结束之日；</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其中：对评审过程中涉及的身份核对、澄清</w:t>
      </w:r>
      <w:r>
        <w:rPr>
          <w:rFonts w:hint="default" w:ascii="Times New Roman" w:hAnsi="Times New Roman" w:cs="Times New Roman"/>
          <w:b/>
          <w:color w:val="auto"/>
          <w:szCs w:val="21"/>
          <w:highlight w:val="none"/>
          <w:lang w:eastAsia="zh-CN"/>
        </w:rPr>
        <w:t xml:space="preserve">等</w:t>
      </w:r>
      <w:r>
        <w:rPr>
          <w:rFonts w:hint="default" w:ascii="Times New Roman" w:hAnsi="Times New Roman" w:cs="Times New Roman"/>
          <w:b/>
          <w:color w:val="auto"/>
          <w:szCs w:val="21"/>
          <w:highlight w:val="none"/>
        </w:rPr>
        <w:t xml:space="preserve">程序性事项，供应商如有异议的，必须当场提出。否则，均视为供应商无异议。无论是否成交，供应商事后不得再就前述事项提出任何异议或质疑投诉。</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对成交结果提出质疑的，为成交结果公告期限届满之日。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rPr>
        <w:t xml:space="preserve">供应商应当在法定质疑期内一次性提出针对同一采购程序环节的质疑。</w:t>
      </w:r>
      <w:r>
        <w:rPr>
          <w:rFonts w:hint="default" w:ascii="Times New Roman" w:hAnsi="Times New Roman" w:cs="Times New Roman"/>
          <w:color w:val="auto"/>
          <w:szCs w:val="21"/>
          <w:highlight w:val="none"/>
          <w:lang w:val="zh-CN"/>
        </w:rPr>
        <w:t xml:space="preserve">供应商如在法定期限内对同一采购程序环节提出多次质疑的，采购人、</w:t>
      </w:r>
      <w:r>
        <w:rPr>
          <w:rFonts w:hint="default" w:ascii="Times New Roman" w:hAnsi="Times New Roman" w:cs="Times New Roman"/>
          <w:color w:val="auto"/>
          <w:szCs w:val="21"/>
          <w:highlight w:val="none"/>
        </w:rPr>
        <w:t xml:space="preserve">采购代理机构</w:t>
      </w:r>
      <w:r>
        <w:rPr>
          <w:rFonts w:hint="default" w:ascii="Times New Roman" w:hAnsi="Times New Roman" w:cs="Times New Roman"/>
          <w:color w:val="auto"/>
          <w:szCs w:val="21"/>
          <w:highlight w:val="none"/>
          <w:lang w:val="zh-CN"/>
        </w:rPr>
        <w:t xml:space="preserve">将只对供应商第一次质疑作出答复。</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质疑函必须按照本磋商文件中《质疑函范本》要求的格式和内容进行填写。</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2.4质疑答复依据《政府采购质疑和投诉办法》（财政部令第94号）。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采购人或采购代理机构质疑接收人及联系方式，见磋商文件第一部分。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2.5 以下情形的质疑不予受理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内容不符合《政府采购质疑和投诉办法》第十二条规定的质疑。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超出政府采购法定期限的质疑。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未参加磋商活动的供应商或在磋商活动中自身权益未受到损害的供应商所提出的质疑。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7.</w:t>
      </w:r>
      <w:r>
        <w:rPr>
          <w:rFonts w:hint="default" w:ascii="Times New Roman" w:hAnsi="Times New Roman" w:cs="Times New Roman"/>
          <w:b/>
          <w:color w:val="auto"/>
          <w:szCs w:val="21"/>
          <w:highlight w:val="none"/>
        </w:rPr>
        <w:t xml:space="preserve">成交通知书</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w:t>
      </w:r>
      <w:r>
        <w:rPr>
          <w:rFonts w:hint="default" w:ascii="Times New Roman" w:hAnsi="Times New Roman" w:cs="Times New Roman"/>
          <w:color w:val="auto"/>
          <w:szCs w:val="21"/>
          <w:highlight w:val="none"/>
          <w:lang w:eastAsia="zh-CN"/>
        </w:rPr>
        <w:t xml:space="preserve">成交通知书</w:t>
      </w:r>
      <w:r>
        <w:rPr>
          <w:rFonts w:hint="default" w:ascii="Times New Roman" w:hAnsi="Times New Roman" w:cs="Times New Roman"/>
          <w:color w:val="auto"/>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
          <w:bCs/>
          <w:color w:val="auto"/>
          <w:szCs w:val="21"/>
          <w:highlight w:val="none"/>
        </w:rPr>
        <w:t xml:space="preserve">特别说明：成交供应商在下载成交通知书后须提供</w:t>
      </w:r>
      <w:r>
        <w:rPr>
          <w:rFonts w:hint="default" w:ascii="Times New Roman" w:hAnsi="Times New Roman" w:cs="Times New Roman"/>
          <w:b/>
          <w:bCs/>
          <w:color w:val="auto"/>
          <w:szCs w:val="21"/>
          <w:highlight w:val="none"/>
          <w:u w:val="single"/>
        </w:rPr>
        <w:t xml:space="preserve">3套</w:t>
      </w:r>
      <w:r>
        <w:rPr>
          <w:rFonts w:hint="default" w:ascii="Times New Roman" w:hAnsi="Times New Roman" w:cs="Times New Roman"/>
          <w:b/>
          <w:bCs/>
          <w:color w:val="auto"/>
          <w:szCs w:val="21"/>
          <w:highlight w:val="none"/>
        </w:rPr>
        <w:t xml:space="preserve">加盖</w:t>
      </w:r>
      <w:r>
        <w:rPr>
          <w:rFonts w:hint="default" w:ascii="Times New Roman" w:hAnsi="Times New Roman" w:cs="Times New Roman"/>
          <w:b/>
          <w:bCs/>
          <w:color w:val="auto"/>
          <w:szCs w:val="21"/>
          <w:highlight w:val="none"/>
          <w:lang w:val="en-US" w:eastAsia="zh-CN"/>
        </w:rPr>
        <w:t xml:space="preserve">鲜章</w:t>
      </w:r>
      <w:r>
        <w:rPr>
          <w:rFonts w:hint="default" w:ascii="Times New Roman" w:hAnsi="Times New Roman" w:cs="Times New Roman"/>
          <w:b/>
          <w:bCs/>
          <w:color w:val="auto"/>
          <w:szCs w:val="21"/>
          <w:highlight w:val="none"/>
        </w:rPr>
        <w:t xml:space="preserve">的系统内打印的纸质响应文件给采购代理机构。</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8.</w:t>
      </w:r>
      <w:r>
        <w:rPr>
          <w:rFonts w:hint="default" w:ascii="Times New Roman" w:hAnsi="Times New Roman" w:cs="Times New Roman"/>
          <w:b/>
          <w:color w:val="auto"/>
          <w:szCs w:val="21"/>
          <w:highlight w:val="none"/>
        </w:rPr>
        <w:t xml:space="preserve">授予合同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1签订合同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1.l成交供应商应当在成交通知书发出之日起三十日内，按照磋商文件确定的事项与采购人签订政府采购合同。</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签订合同时需做好提交各类声明函、承诺函、业绩证明、资质、证书等相应原件的核查准备；核查后发现虚假或违背承诺的，依照相关法律法规规定处理。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1.2磋商文件、成交供应商的响应文件及磋商过程中有关澄清、承诺文件均应作为合同附件。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1.3签订合同后，成交供应商不得将合同标的进行转包。未经采购人同意，</w:t>
      </w:r>
      <w:r>
        <w:rPr>
          <w:rFonts w:hint="default" w:ascii="Times New Roman" w:hAnsi="Times New Roman" w:cs="Times New Roman"/>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 货物和服务的追加、减少和添购</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9.</w:t>
      </w:r>
      <w:r>
        <w:rPr>
          <w:rFonts w:hint="default" w:ascii="Times New Roman" w:hAnsi="Times New Roman" w:cs="Times New Roman"/>
          <w:b/>
          <w:color w:val="auto"/>
          <w:szCs w:val="21"/>
          <w:highlight w:val="none"/>
        </w:rPr>
        <w:t xml:space="preserve">电子招标投标交易平台</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eastAsia="en-US"/>
        </w:rPr>
      </w:pPr>
      <w:r>
        <w:rPr>
          <w:rFonts w:hint="default" w:ascii="Times New Roman" w:hAnsi="Times New Roman" w:cs="Times New Roman"/>
          <w:color w:val="auto"/>
          <w:szCs w:val="21"/>
          <w:highlight w:val="none"/>
          <w:lang w:eastAsia="en-US"/>
        </w:rPr>
        <w:t xml:space="preserve">电子招标投标交易平台（即“苏采云”系统，网址：</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"http://jszfcg.jsczt.cn/）相关要求是本采购文件的组成部分。"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szCs w:val="21"/>
          <w:highlight w:val="none"/>
          <w:lang w:eastAsia="en-US"/>
        </w:rPr>
        <w:t xml:space="preserve">http://jszfcg.jsczt.cn/）相关要求是本采购文件的组成部分。</w:t>
      </w:r>
      <w:r>
        <w:rPr>
          <w:rFonts w:hint="default" w:ascii="Times New Roman" w:hAnsi="Times New Roman" w:cs="Times New Roman"/>
          <w:color w:val="auto"/>
          <w:szCs w:val="21"/>
          <w:highlight w:val="none"/>
          <w:lang w:eastAsia="en-US"/>
        </w:rPr>
        <w:fldChar w:fldCharType="end"/>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10.</w:t>
      </w:r>
      <w:r>
        <w:rPr>
          <w:rFonts w:hint="default" w:ascii="Times New Roman" w:hAnsi="Times New Roman" w:cs="Times New Roman"/>
          <w:b/>
          <w:color w:val="auto"/>
          <w:szCs w:val="21"/>
          <w:highlight w:val="none"/>
        </w:rPr>
        <w:t xml:space="preserve">履约保证金</w:t>
      </w:r>
      <w:r/>
    </w:p>
    <w:p>
      <w:pPr>
        <w:ind w:firstLine="422"/>
        <w:keepLines w:val="0"/>
        <w:keepNext w:val="0"/>
        <w:pageBreakBefore w:val="0"/>
        <w:spacing w:line="400" w:lineRule="exact"/>
        <w:widowControl w:val="off"/>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本项目不收取履约保证金。</w:t>
      </w:r>
      <w:r/>
    </w:p>
    <w:p>
      <w:pPr>
        <w:ind w:firstLine="422"/>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lang w:val="en-US" w:eastAsia="zh-CN"/>
        </w:rPr>
        <w:t xml:space="preserve">11.</w:t>
      </w:r>
      <w:r>
        <w:rPr>
          <w:rFonts w:hint="default" w:ascii="Times New Roman" w:hAnsi="Times New Roman" w:cs="Times New Roman"/>
          <w:b/>
          <w:color w:val="auto"/>
          <w:szCs w:val="21"/>
          <w:highlight w:val="none"/>
        </w:rPr>
        <w:t xml:space="preserve">质疑提出和处理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格式请在江苏政府采购网“下载中心</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有关质疑资料”下载</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11.1</w:t>
      </w:r>
      <w:r>
        <w:rPr>
          <w:rFonts w:hint="default" w:ascii="Times New Roman" w:hAnsi="Times New Roman" w:cs="Times New Roman"/>
          <w:color w:val="auto"/>
          <w:szCs w:val="21"/>
          <w:highlight w:val="none"/>
        </w:rPr>
        <w:t xml:space="preserve">质疑的提出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质疑人必须是直接参加本次磋商活动的当事人。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11.1.2</w:t>
      </w:r>
      <w:r>
        <w:rPr>
          <w:rFonts w:hint="default" w:ascii="Times New Roman" w:hAnsi="Times New Roman" w:cs="Times New Roman"/>
          <w:color w:val="auto"/>
          <w:szCs w:val="21"/>
          <w:highlight w:val="none"/>
        </w:rPr>
        <w:t xml:space="preserve">响应文件接收截止后，供应商未进行磋商登记的，不能就响应文件接收截止后的招投标过程、成交结果</w:t>
      </w:r>
      <w:r>
        <w:rPr>
          <w:rFonts w:hint="default" w:ascii="Times New Roman" w:hAnsi="Times New Roman" w:cs="Times New Roman"/>
          <w:color w:val="auto"/>
          <w:szCs w:val="21"/>
          <w:highlight w:val="none"/>
          <w:lang w:eastAsia="zh-CN"/>
        </w:rPr>
        <w:t xml:space="preserve">质疑</w:t>
      </w:r>
      <w:r>
        <w:rPr>
          <w:rFonts w:hint="default" w:ascii="Times New Roman" w:hAnsi="Times New Roman" w:cs="Times New Roman"/>
          <w:color w:val="auto"/>
          <w:szCs w:val="21"/>
          <w:highlight w:val="none"/>
        </w:rPr>
        <w:t xml:space="preserve">；在磋商过程中，凡主持人或评审小组明确提出须由供应商确认的事项，供应商当场无异议的，事后不得</w:t>
      </w:r>
      <w:r>
        <w:rPr>
          <w:rFonts w:hint="default" w:ascii="Times New Roman" w:hAnsi="Times New Roman" w:cs="Times New Roman"/>
          <w:color w:val="auto"/>
          <w:szCs w:val="21"/>
          <w:highlight w:val="none"/>
          <w:lang w:eastAsia="zh-CN"/>
        </w:rPr>
        <w:t xml:space="preserve">质疑</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11.1.3</w:t>
      </w:r>
      <w:r>
        <w:rPr>
          <w:rFonts w:hint="default" w:ascii="Times New Roman" w:hAnsi="Times New Roman" w:cs="Times New Roman"/>
          <w:color w:val="auto"/>
          <w:szCs w:val="21"/>
          <w:highlight w:val="none"/>
        </w:rPr>
        <w:t xml:space="preserve">提出质疑时，必须坚持“谁主张，谁举证</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11.1.</w:t>
      </w:r>
      <w:r>
        <w:rPr>
          <w:rFonts w:hint="default" w:ascii="Times New Roman" w:hAnsi="Times New Roman" w:cs="Times New Roman"/>
          <w:color w:val="auto"/>
          <w:szCs w:val="21"/>
          <w:highlight w:val="none"/>
        </w:rPr>
        <w:t xml:space="preserve">4对本次</w:t>
      </w:r>
      <w:r>
        <w:rPr>
          <w:rFonts w:hint="default" w:ascii="Times New Roman" w:hAnsi="Times New Roman" w:cs="Times New Roman"/>
          <w:color w:val="auto"/>
          <w:szCs w:val="21"/>
          <w:highlight w:val="none"/>
          <w:lang w:val="en-US" w:eastAsia="zh-CN"/>
        </w:rPr>
        <w:t xml:space="preserve">采购</w:t>
      </w:r>
      <w:r>
        <w:rPr>
          <w:rFonts w:hint="default" w:ascii="Times New Roman" w:hAnsi="Times New Roman" w:cs="Times New Roman"/>
          <w:color w:val="auto"/>
          <w:szCs w:val="21"/>
          <w:highlight w:val="none"/>
        </w:rPr>
        <w:t xml:space="preserve">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对不能提供相关佐证材料的、涉及商业秘密的、非书面形式的、非送达的、匿名的《质疑函》将不予受理。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相关佐证材料要具备客观性、关联性、合法性，无法查实的（如宣传册、媒体报道、猜测、推理等）不能作为佐证材料。</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采购单位或采购代理机构不负责搜集相关佐证材料等工作。</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《质疑函》的受理和回复</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1《质疑函》须由质疑人的法定代表人或参加本次磋商被授权人送达采购单位和采购代理机构。</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2对符合</w:t>
      </w:r>
      <w:r>
        <w:rPr>
          <w:rFonts w:hint="default" w:ascii="Times New Roman" w:hAnsi="Times New Roman" w:cs="Times New Roman"/>
          <w:color w:val="auto"/>
          <w:szCs w:val="21"/>
          <w:highlight w:val="none"/>
          <w:lang w:eastAsia="zh-CN"/>
        </w:rPr>
        <w:t xml:space="preserve">质疑</w:t>
      </w:r>
      <w:r>
        <w:rPr>
          <w:rFonts w:hint="default" w:ascii="Times New Roman" w:hAnsi="Times New Roman" w:cs="Times New Roman"/>
          <w:color w:val="auto"/>
          <w:szCs w:val="21"/>
          <w:highlight w:val="none"/>
        </w:rPr>
        <w:t xml:space="preserve">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3对不符合</w:t>
      </w:r>
      <w:r>
        <w:rPr>
          <w:rFonts w:hint="default" w:ascii="Times New Roman" w:hAnsi="Times New Roman" w:cs="Times New Roman"/>
          <w:color w:val="auto"/>
          <w:szCs w:val="21"/>
          <w:highlight w:val="none"/>
          <w:lang w:eastAsia="zh-CN"/>
        </w:rPr>
        <w:t xml:space="preserve">质疑</w:t>
      </w:r>
      <w:r>
        <w:rPr>
          <w:rFonts w:hint="default" w:ascii="Times New Roman" w:hAnsi="Times New Roman" w:cs="Times New Roman"/>
          <w:color w:val="auto"/>
          <w:szCs w:val="21"/>
          <w:highlight w:val="none"/>
        </w:rPr>
        <w:t xml:space="preserve">要求的，出具《质疑退回通知书》并提出相关补充材料要求，质疑人未在规定的时间内提供补充佐证材料的，视同放弃质疑。</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4采购单位、采购代理机构负责将质疑人提出的质疑相关材料提供给相关专家或评审小组审核，并将审核意见回复质疑人。</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11.2.</w:t>
      </w:r>
      <w:r>
        <w:rPr>
          <w:rFonts w:hint="default" w:ascii="Times New Roman" w:hAnsi="Times New Roman" w:cs="Times New Roman"/>
          <w:color w:val="auto"/>
          <w:szCs w:val="21"/>
          <w:highlight w:val="none"/>
        </w:rPr>
        <w:t xml:space="preserve">5因质疑情况复杂，组织论证或审查时间较长的，采购单位、采购代理机构以书面形式通知质疑人，可适当延长质疑回复处理时间。</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w:t>
      </w:r>
      <w:r>
        <w:rPr>
          <w:rFonts w:hint="default" w:ascii="Times New Roman" w:hAnsi="Times New Roman" w:cs="Times New Roman"/>
          <w:color w:val="auto"/>
          <w:szCs w:val="21"/>
          <w:highlight w:val="none"/>
        </w:rPr>
        <w:t xml:space="preserve">质疑处理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w:t>
      </w:r>
      <w:r>
        <w:rPr>
          <w:rFonts w:hint="default" w:ascii="Times New Roman" w:hAnsi="Times New Roman" w:cs="Times New Roman"/>
          <w:color w:val="auto"/>
          <w:szCs w:val="21"/>
          <w:highlight w:val="none"/>
        </w:rPr>
        <w:t xml:space="preserve">1质疑成立的处理。采购单位或采购代理机构终止采购，并建议有关部门</w:t>
      </w:r>
      <w:r>
        <w:rPr>
          <w:rFonts w:hint="default" w:ascii="Times New Roman" w:hAnsi="Times New Roman" w:cs="Times New Roman"/>
          <w:color w:val="auto"/>
          <w:szCs w:val="21"/>
          <w:highlight w:val="none"/>
          <w:lang w:val="en-US" w:eastAsia="zh-CN"/>
        </w:rPr>
        <w:t xml:space="preserve">对</w:t>
      </w:r>
      <w:r>
        <w:rPr>
          <w:rFonts w:hint="default" w:ascii="Times New Roman" w:hAnsi="Times New Roman" w:cs="Times New Roman"/>
          <w:color w:val="auto"/>
          <w:szCs w:val="21"/>
          <w:highlight w:val="none"/>
        </w:rPr>
        <w:t xml:space="preserve">相关当事人予以处理。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w:t>
      </w:r>
      <w:r>
        <w:rPr>
          <w:rFonts w:hint="default" w:ascii="Times New Roman" w:hAnsi="Times New Roman" w:cs="Times New Roman"/>
          <w:color w:val="auto"/>
          <w:szCs w:val="21"/>
          <w:highlight w:val="none"/>
        </w:rPr>
        <w:t xml:space="preserve">2质疑不成立的处理。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1）质疑人书面《申请撤回质疑函》的，不作违约处理。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2）质疑人在规定的时间内不配合进行质疑调查处理的，按自动撤回《质疑函》处理。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3）质疑人不按《质疑函》格式就提出质疑的，作违约处理。同时，视情列入不良供应商名单。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5）质疑人不能提供相关佐证材料的，采购单位、采购代理机构已指出，质疑人仍然坚持提出质疑的，作违约处理。同时，列入不良供应商名单。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6）对明显有违事实的、经相关专家或评审小组认定无依据的、经其他供应商举证无依据的质疑，作违约处理，列入不良供应商名单；同时，对其中每一项不成立的质疑给予质疑人1年内</w:t>
      </w:r>
      <w:r>
        <w:rPr>
          <w:rFonts w:hint="default" w:ascii="Times New Roman" w:hAnsi="Times New Roman" w:cs="Times New Roman"/>
          <w:color w:val="auto"/>
          <w:szCs w:val="21"/>
          <w:highlight w:val="none"/>
          <w:lang w:eastAsia="zh-CN"/>
        </w:rPr>
        <w:t xml:space="preserve">禁止参加</w:t>
      </w:r>
      <w:r>
        <w:rPr>
          <w:rFonts w:hint="default" w:ascii="Times New Roman" w:hAnsi="Times New Roman" w:cs="Times New Roman"/>
          <w:color w:val="auto"/>
          <w:szCs w:val="21"/>
          <w:highlight w:val="none"/>
        </w:rPr>
        <w:t xml:space="preserve">本区域内的政府采购活动的违约处理，依次类推；视情况在</w:t>
      </w:r>
      <w:r>
        <w:rPr>
          <w:rFonts w:hint="default" w:ascii="Times New Roman" w:hAnsi="Times New Roman" w:cs="Times New Roman"/>
          <w:color w:val="auto"/>
          <w:szCs w:val="21"/>
          <w:highlight w:val="none"/>
          <w:lang w:val="en-US" w:eastAsia="zh-CN"/>
        </w:rPr>
        <w:t xml:space="preserve">江苏省</w:t>
      </w:r>
      <w:r>
        <w:rPr>
          <w:rFonts w:hint="default" w:ascii="Times New Roman" w:hAnsi="Times New Roman" w:cs="Times New Roman"/>
          <w:color w:val="auto"/>
          <w:szCs w:val="21"/>
          <w:highlight w:val="none"/>
        </w:rPr>
        <w:t xml:space="preserve">政府采购网</w:t>
      </w:r>
      <w:r>
        <w:rPr>
          <w:rFonts w:hint="default" w:ascii="Times New Roman" w:hAnsi="Times New Roman" w:cs="Times New Roman"/>
          <w:color w:val="auto"/>
          <w:szCs w:val="21"/>
          <w:highlight w:val="none"/>
          <w:lang w:val="en-US" w:eastAsia="zh-CN"/>
        </w:rPr>
        <w:t xml:space="preserve">等</w:t>
      </w:r>
      <w:r>
        <w:rPr>
          <w:rFonts w:hint="default" w:ascii="Times New Roman" w:hAnsi="Times New Roman" w:cs="Times New Roman"/>
          <w:color w:val="auto"/>
          <w:szCs w:val="21"/>
          <w:highlight w:val="none"/>
        </w:rPr>
        <w:t xml:space="preserve">相关媒体予以披露。</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7）质疑人承担使用虚假材料或恶意方式质疑的法律责任。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11.3.3</w:t>
      </w:r>
      <w:r>
        <w:rPr>
          <w:rFonts w:hint="default" w:ascii="Times New Roman" w:hAnsi="Times New Roman" w:cs="Times New Roman"/>
          <w:color w:val="auto"/>
          <w:szCs w:val="21"/>
          <w:highlight w:val="none"/>
        </w:rPr>
        <w:t xml:space="preserve">无佐证材料的举报作违约处理。供应商不得进行不提供相关佐证材料（含无法查实的如宣传册、媒体报道、猜测、推理等）向有关部门的举报，否则作违约处理</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并</w:t>
      </w:r>
      <w:r>
        <w:rPr>
          <w:rFonts w:hint="default" w:ascii="Times New Roman" w:hAnsi="Times New Roman" w:cs="Times New Roman"/>
          <w:color w:val="auto"/>
          <w:szCs w:val="21"/>
          <w:highlight w:val="none"/>
        </w:rPr>
        <w:t xml:space="preserve">根据《政府采购法》</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政府采购法实施条例</w:t>
      </w:r>
      <w:r>
        <w:rPr>
          <w:rFonts w:hint="default" w:ascii="Times New Roman" w:hAnsi="Times New Roman" w:cs="Times New Roman"/>
          <w:color w:val="auto"/>
          <w:szCs w:val="21"/>
          <w:highlight w:val="none"/>
          <w:lang w:eastAsia="zh-CN"/>
        </w:rPr>
        <w:t xml:space="preserve">》、《政府采购质疑和投诉办法》</w:t>
      </w:r>
      <w:r>
        <w:rPr>
          <w:rFonts w:hint="default" w:ascii="Times New Roman" w:hAnsi="Times New Roman" w:cs="Times New Roman"/>
          <w:color w:val="auto"/>
          <w:szCs w:val="21"/>
          <w:highlight w:val="none"/>
          <w:lang w:val="en-US" w:eastAsia="zh-CN"/>
        </w:rPr>
        <w:t xml:space="preserve">等相关法律、法规进行处罚。</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11.3.4</w:t>
      </w:r>
      <w:r>
        <w:rPr>
          <w:rFonts w:hint="default" w:ascii="Times New Roman" w:hAnsi="Times New Roman" w:cs="Times New Roman"/>
          <w:color w:val="auto"/>
          <w:szCs w:val="21"/>
          <w:highlight w:val="none"/>
        </w:rPr>
        <w:t xml:space="preserve">投诉不成立的作违约处理。供应商进行质疑后，采购单位回复质疑不成立，供应商仍进行投诉的，并最终投诉不成立的，作违约处理</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并根据《政府采购法》、《政府采购法实施条例》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《政府采购质疑和投诉办法》等</w:t>
      </w:r>
      <w:r>
        <w:rPr>
          <w:rFonts w:hint="default" w:ascii="Times New Roman" w:hAnsi="Times New Roman" w:cs="Times New Roman"/>
          <w:color w:val="auto"/>
          <w:szCs w:val="21"/>
          <w:highlight w:val="none"/>
          <w:lang w:val="en-US" w:eastAsia="zh-CN"/>
        </w:rPr>
        <w:t xml:space="preserve">相关</w:t>
      </w:r>
      <w:r>
        <w:rPr>
          <w:rFonts w:hint="default" w:ascii="Times New Roman" w:hAnsi="Times New Roman" w:cs="Times New Roman"/>
          <w:color w:val="auto"/>
          <w:szCs w:val="21"/>
          <w:highlight w:val="none"/>
        </w:rPr>
        <w:t xml:space="preserve">法律、法规进行处罚。</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11.3.5</w:t>
      </w:r>
      <w:r>
        <w:rPr>
          <w:rFonts w:hint="default" w:ascii="Times New Roman" w:hAnsi="Times New Roman" w:cs="Times New Roman"/>
          <w:color w:val="auto"/>
          <w:szCs w:val="21"/>
          <w:highlight w:val="none"/>
        </w:rPr>
        <w:t xml:space="preserve">《质疑函》、《质疑回复函》，质疑、举报、投诉不成立等相关情况，视情在</w:t>
      </w:r>
      <w:r>
        <w:rPr>
          <w:rFonts w:hint="default" w:ascii="Times New Roman" w:hAnsi="Times New Roman" w:cs="Times New Roman"/>
          <w:color w:val="auto"/>
          <w:szCs w:val="21"/>
          <w:highlight w:val="none"/>
          <w:lang w:val="en-US" w:eastAsia="zh-CN"/>
        </w:rPr>
        <w:t xml:space="preserve">江苏省</w:t>
      </w:r>
      <w:r>
        <w:rPr>
          <w:rFonts w:hint="default" w:ascii="Times New Roman" w:hAnsi="Times New Roman" w:cs="Times New Roman"/>
          <w:color w:val="auto"/>
          <w:szCs w:val="21"/>
          <w:highlight w:val="none"/>
        </w:rPr>
        <w:t xml:space="preserve">政府采购网等相关媒体予以披露。并建议相关政府采购机构根据《政府采购法》、《政府采购法实施条例》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《政府采购质疑和投诉办法》等</w:t>
      </w:r>
      <w:r>
        <w:rPr>
          <w:rFonts w:hint="default" w:ascii="Times New Roman" w:hAnsi="Times New Roman" w:cs="Times New Roman"/>
          <w:color w:val="auto"/>
          <w:szCs w:val="21"/>
          <w:highlight w:val="none"/>
          <w:lang w:val="en-US" w:eastAsia="zh-CN"/>
        </w:rPr>
        <w:t xml:space="preserve">相关</w:t>
      </w:r>
      <w:r>
        <w:rPr>
          <w:rFonts w:hint="default" w:ascii="Times New Roman" w:hAnsi="Times New Roman" w:cs="Times New Roman"/>
          <w:color w:val="auto"/>
          <w:szCs w:val="21"/>
          <w:highlight w:val="none"/>
        </w:rPr>
        <w:t xml:space="preserve">法律、法规对该供应商进行处罚。</w:t>
      </w:r>
      <w:r/>
    </w:p>
    <w:p>
      <w:pPr>
        <w:ind w:firstLine="420"/>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lang w:val="en-US" w:eastAsia="zh-CN"/>
        </w:rPr>
        <w:t xml:space="preserve">11.3.6</w:t>
      </w:r>
      <w:r>
        <w:rPr>
          <w:rFonts w:hint="default" w:ascii="Times New Roman" w:hAnsi="Times New Roman" w:cs="Times New Roman"/>
          <w:color w:val="auto"/>
          <w:szCs w:val="21"/>
          <w:highlight w:val="none"/>
        </w:rPr>
        <w:t xml:space="preserve">质疑供应商对采购单位或代理机构的答复不满意或者采购单位或代理机构未在规定的时间内作出答复的，可以在答复期满后15个工作日内向政府采购监督管理部门投诉。</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12.</w:t>
      </w:r>
      <w:r>
        <w:rPr>
          <w:rFonts w:hint="default" w:ascii="Times New Roman" w:hAnsi="Times New Roman" w:cs="Times New Roman"/>
          <w:b/>
          <w:color w:val="auto"/>
          <w:szCs w:val="21"/>
          <w:highlight w:val="none"/>
        </w:rPr>
        <w:t xml:space="preserve">其他事项说明：</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12.1</w:t>
      </w:r>
      <w:r>
        <w:rPr>
          <w:rFonts w:hint="default" w:ascii="Times New Roman" w:hAnsi="Times New Roman" w:cs="Times New Roman"/>
          <w:color w:val="auto"/>
          <w:szCs w:val="21"/>
          <w:highlight w:val="none"/>
        </w:rPr>
        <w:t xml:space="preserve">采购项目需要落实的政府采购相关法律法规及政策：</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《中华人民共和国政府采购法》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《中华人民共和国政府采购法实施条例》</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《政府采购竞争性磋商采购方式管理办法》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政府采购促进中小企业发展办法的通知</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财库〔2020〕46号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（5）《江苏省财政厅关于进一步加大政府采购支持中小企业力度的通知》苏财购〔2022〕45号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12.2根据《江苏省财政厅关于加强政府绿色采购有关事项的通知》（苏财购〔2023〕65号）文件精神，严格落实政府绿色采购的各项要求。</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12.3节能环保：本项目中如有涉及节能环保产品要求的，应当按《财政部、发展改革委、生态环境部、市场监管总局关于调整优化节能产品、环境标志产品政府采购执行机制的通知》(财库〔2019〕9号)文件执行。</w:t>
      </w:r>
      <w:r/>
    </w:p>
    <w:p>
      <w:pPr>
        <w:ind w:firstLine="420"/>
        <w:keepLines w:val="0"/>
        <w:keepNext w:val="0"/>
        <w:pageBreakBefore w:val="0"/>
        <w:spacing w:line="40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12.4需求标准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（1）本项目中如有涉及商品包装、快递包装的，应当按《关于印发〈商品包装政府采购需求标准（试行）〉、〈快递包装政府采购需求标准（试行）〉的通知》（财办库〔2020〕123号）文件执行。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（2）本项目中如有涉及采购数据中心相关设备、运维服务的，应当按《关于印发〈绿色数据中心政府采购需求标准（试行）〉的通知》（财办库〔2023〕7号）文件执行。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本项目中如有涉及数据库、操作系统、通用服务器、工作站、一体式计算机、便携式计算机、台式计算机等七种软硬件的，应当按财政部、工信部共同发布的数据库、操作系统、通用服务器、工作站、一体式计算机、便携式计算机、台式计算机等七种软硬件需求标准执行。</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12.5中标、成交供应商可以采用电子履约保函形式代替缴纳履约保证金，具体可登录江苏政府采购网的保险保函模块进行办理。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0"/>
        <w:pageBreakBefore w:val="0"/>
        <w:spacing w:line="360" w:lineRule="auto"/>
        <w:rPr>
          <w:rFonts w:hint="default" w:ascii="Times New Roman" w:hAnsi="Times New Roman" w:cs="Times New Roman"/>
          <w:color w:val="auto"/>
          <w:highlight w:val="none"/>
          <w:lang w:val="en-US" w:eastAsia="zh-CN" w:bidi="ar"/>
        </w:rPr>
      </w:pPr>
      <w:r>
        <w:rPr>
          <w:rFonts w:hint="default" w:ascii="Times New Roman" w:hAnsi="Times New Roman" w:cs="Times New Roman"/>
          <w:color w:val="auto"/>
          <w:highlight w:val="none"/>
          <w:lang w:val="en-US" w:eastAsia="zh-CN" w:bidi="ar"/>
        </w:rPr>
      </w:r>
      <w:r/>
    </w:p>
    <w:p>
      <w:pPr>
        <w:ind w:firstLine="420"/>
        <w:pageBreakBefore w:val="0"/>
        <w:spacing w:line="360" w:lineRule="auto"/>
        <w:rPr>
          <w:rFonts w:hint="default" w:ascii="Times New Roman" w:hAnsi="Times New Roman" w:cs="Times New Roman"/>
          <w:color w:val="auto"/>
          <w:highlight w:val="none"/>
          <w:lang w:val="en-US" w:eastAsia="zh-CN" w:bidi="ar"/>
        </w:rPr>
      </w:pPr>
      <w:r>
        <w:rPr>
          <w:rFonts w:hint="default" w:ascii="Times New Roman" w:hAnsi="Times New Roman" w:cs="Times New Roman"/>
          <w:color w:val="auto"/>
          <w:highlight w:val="none"/>
          <w:lang w:val="en-US" w:eastAsia="zh-CN" w:bidi="ar"/>
        </w:rPr>
      </w:r>
      <w:r/>
    </w:p>
    <w:p>
      <w:pPr>
        <w:ind w:firstLine="420"/>
        <w:pageBreakBefore w:val="0"/>
        <w:spacing w:line="360" w:lineRule="auto"/>
        <w:rPr>
          <w:rFonts w:hint="default" w:ascii="Times New Roman" w:hAnsi="Times New Roman" w:cs="Times New Roman"/>
          <w:color w:val="auto"/>
          <w:highlight w:val="none"/>
          <w:lang w:bidi="ar"/>
        </w:rPr>
        <w:sectPr>
          <w:footnotePr/>
          <w:endnotePr/>
          <w:type w:val="nextPage"/>
          <w:pgSz w:w="11915" w:h="16840" w:orient="portrait"/>
          <w:pgMar w:top="1440" w:right="1800" w:bottom="1440" w:left="1800" w:header="851" w:footer="851" w:gutter="0"/>
          <w:cols w:num="1" w:sep="0" w:space="425" w:equalWidth="1"/>
          <w:docGrid w:linePitch="360"/>
        </w:sectPr>
      </w:pPr>
      <w:r>
        <w:rPr>
          <w:rFonts w:hint="default" w:ascii="Times New Roman" w:hAnsi="Times New Roman" w:cs="Times New Roman"/>
          <w:color w:val="auto"/>
          <w:highlight w:val="none"/>
          <w:lang w:bidi="ar"/>
        </w:rPr>
      </w:r>
      <w:r/>
    </w:p>
    <w:p>
      <w:pPr>
        <w:pStyle w:val="867"/>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rPr>
      </w:pPr>
      <w:r/>
      <w:bookmarkStart w:id="89" w:name="_Toc6773"/>
      <w:r>
        <w:rPr>
          <w:rFonts w:hint="default" w:ascii="Times New Roman" w:hAnsi="Times New Roman" w:cs="Times New Roman" w:eastAsiaTheme="minorEastAsia"/>
          <w:b/>
          <w:color w:val="auto"/>
          <w:sz w:val="28"/>
          <w:szCs w:val="28"/>
          <w:highlight w:val="none"/>
          <w:lang w:val="en-US" w:eastAsia="zh-CN"/>
        </w:rPr>
        <w:t xml:space="preserve">第三章 </w:t>
      </w:r>
      <w:r>
        <w:rPr>
          <w:rFonts w:hint="default" w:ascii="Times New Roman" w:hAnsi="Times New Roman" w:cs="Times New Roman" w:eastAsiaTheme="minorEastAsia"/>
          <w:b/>
          <w:color w:val="auto"/>
          <w:sz w:val="28"/>
          <w:szCs w:val="28"/>
          <w:highlight w:val="none"/>
        </w:rPr>
        <w:t xml:space="preserve">合同条款及格式</w:t>
      </w:r>
      <w:bookmarkEnd w:id="46"/>
      <w:r/>
      <w:bookmarkEnd w:id="89"/>
      <w:r/>
      <w:r/>
    </w:p>
    <w:p>
      <w:pPr>
        <w:pStyle w:val="1101"/>
        <w:ind w:left="420" w:firstLine="0"/>
        <w:jc w:val="cente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（参考文本）</w:t>
      </w:r>
      <w:r/>
    </w:p>
    <w:p>
      <w:pPr>
        <w:pStyle w:val="1101"/>
        <w:ind w:left="420" w:firstLine="0"/>
        <w:jc w:val="center"/>
        <w:spacing w:line="360" w:lineRule="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政府采购合同（合同编号）</w:t>
      </w:r>
      <w:r/>
    </w:p>
    <w:p>
      <w:pPr>
        <w:jc w:val="center"/>
        <w:keepLines w:val="0"/>
        <w:keepNext w:val="0"/>
        <w:pageBreakBefore w:val="0"/>
        <w:spacing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项目名称：</w:t>
      </w:r>
      <w:r/>
    </w:p>
    <w:p>
      <w:pPr>
        <w:jc w:val="left"/>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项目编号：</w:t>
      </w:r>
      <w:r/>
    </w:p>
    <w:p>
      <w:pPr>
        <w:jc w:val="left"/>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jc w:val="left"/>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甲方（采购人）： </w:t>
      </w:r>
      <w:r/>
    </w:p>
    <w:p>
      <w:pPr>
        <w:jc w:val="left"/>
        <w:keepLines w:val="0"/>
        <w:keepNext w:val="0"/>
        <w:pageBreakBefore w:val="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乙方（</w:t>
      </w:r>
      <w:r>
        <w:rPr>
          <w:rFonts w:hint="default" w:ascii="Times New Roman" w:hAnsi="Times New Roman" w:eastAsia="宋体"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根据《中华人民共和国政府采购法》、《中华人民共和国民法典》等法律法规的规定，甲乙双方经协商签订本合同。</w:t>
      </w:r>
      <w:r>
        <w:rPr>
          <w:rFonts w:hint="default" w:ascii="Times New Roman" w:hAnsi="Times New Roman" w:eastAsia="宋体" w:cs="Times New Roman"/>
          <w:sz w:val="21"/>
          <w:szCs w:val="21"/>
          <w:highlight w:val="none"/>
        </w:rPr>
        <w:br/>
      </w:r>
      <w:r>
        <w:rPr>
          <w:rFonts w:hint="default" w:ascii="Times New Roman" w:hAnsi="Times New Roman" w:eastAsia="宋体" w:cs="Times New Roman"/>
          <w:sz w:val="21"/>
          <w:szCs w:val="21"/>
          <w:highlight w:val="none"/>
        </w:rPr>
        <w:t xml:space="preserve">第一条 合同标的</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乙方提供下列服务：</w:t>
      </w:r>
      <w:bookmarkStart w:id="90" w:name="EB48ca13b7478c4a51af387794a486ee98"/>
      <w:r/>
      <w:bookmarkEnd w:id="90"/>
      <w:r/>
      <w:bookmarkStart w:id="91" w:name="EBa6da620e4cd54bec979cd3fdbffa555f"/>
      <w:r/>
      <w:r/>
    </w:p>
    <w:tbl>
      <w:tblPr>
        <w:tblStyle w:val="877"/>
        <w:tblW w:w="8412" w:type="dxa"/>
        <w:jc w:val="center"/>
        <w:tblCellSpacing w:w="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02"/>
        <w:gridCol w:w="3362"/>
        <w:gridCol w:w="2120"/>
        <w:gridCol w:w="2128"/>
      </w:tblGrid>
      <w:tr>
        <w:trPr>
          <w:jc w:val="center"/>
          <w:tblCellSpacing w:w="8" w:type="dxa"/>
          <w:tblHeader/>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单位</w:t>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blCellSpacing w:w="8"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778" w:type="dxa"/>
            <w:vAlign w:val="center"/>
            <w:textDirection w:val="lrTb"/>
            <w:noWrap w:val="false"/>
          </w:tcPr>
          <w:p>
            <w:pPr>
              <w:ind w:firstLine="210"/>
              <w:jc w:val="left"/>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346"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2104" w:type="dxa"/>
            <w:vAlign w:val="center"/>
            <w:textDirection w:val="lrTb"/>
            <w:noWrap w:val="false"/>
          </w:tcPr>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bookmarkEnd w:id="91"/>
            <w:r/>
            <w:r/>
          </w:p>
        </w:tc>
      </w:tr>
    </w:tbl>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服务内容详见乙方投标（响应）文件。</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第二条 合同总价款 </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本合同项下</w:t>
      </w:r>
      <w:bookmarkStart w:id="92" w:name="EB12d9d1066df74a7b8fde5df50ab68e2b"/>
      <w:r>
        <w:rPr>
          <w:rFonts w:hint="default" w:ascii="Times New Roman" w:hAnsi="Times New Roman" w:eastAsia="宋体" w:cs="Times New Roman"/>
          <w:sz w:val="21"/>
          <w:szCs w:val="21"/>
          <w:highlight w:val="none"/>
        </w:rPr>
        <w:t xml:space="preserve">总价款</w:t>
      </w:r>
      <w:bookmarkEnd w:id="92"/>
      <w:r>
        <w:rPr>
          <w:rFonts w:hint="default" w:ascii="Times New Roman" w:hAnsi="Times New Roman" w:eastAsia="宋体" w:cs="Times New Roman"/>
          <w:sz w:val="21"/>
          <w:szCs w:val="21"/>
          <w:highlight w:val="none"/>
        </w:rPr>
        <w:t xml:space="preserve">为</w:t>
      </w:r>
      <w:bookmarkStart w:id="93" w:name="EB3f91db48663d41779e5b3aaaf7aaacd1"/>
      <w:r/>
      <w:bookmarkEnd w:id="93"/>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eastAsia="宋体" w:cs="Times New Roman"/>
          <w:sz w:val="21"/>
          <w:szCs w:val="21"/>
          <w:highlight w:val="none"/>
        </w:rPr>
        <w:t xml:space="preserve">（大写</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eastAsia="宋体" w:cs="Times New Roman"/>
          <w:sz w:val="21"/>
          <w:szCs w:val="21"/>
          <w:highlight w:val="none"/>
        </w:rPr>
        <w:t xml:space="preserve">）人民币</w:t>
      </w:r>
      <w:bookmarkStart w:id="94" w:name="EB77fc321363dd49979b22d1060c0b0227"/>
      <w:r/>
      <w:bookmarkEnd w:id="94"/>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zh-CN"/>
        </w:rPr>
        <w:t xml:space="preserve">分项价款详见《报价表》</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rPr>
        <w:br/>
      </w:r>
      <w:r>
        <w:rPr>
          <w:rFonts w:hint="default" w:ascii="Times New Roman" w:hAnsi="Times New Roman" w:eastAsia="宋体" w:cs="Times New Roman"/>
          <w:sz w:val="21"/>
          <w:szCs w:val="21"/>
          <w:highlight w:val="none"/>
        </w:rPr>
        <w:t xml:space="preserve">本合同最终结算总价款按照招标文件约定执行。</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本合同总价款包含以下内容：</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（1）完成本服务项目发生的所有含税费用；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（2）支付给员工的工资和国家强制缴纳的各种社会保障资金；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（3）乙方应当提供的伴随服务/售后服务费用；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（4）供应商认为需要的其他费用。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第三条 合同期限</w:t>
      </w:r>
      <w:r/>
    </w:p>
    <w:p>
      <w:pPr>
        <w:ind w:firstLine="420"/>
        <w:spacing w:line="360" w:lineRule="auto"/>
        <w:rPr>
          <w:rFonts w:hint="default" w:ascii="Times New Roman" w:hAnsi="Times New Roman" w:eastAsia="宋体" w:cs="Times New Roman"/>
          <w:sz w:val="21"/>
          <w:szCs w:val="21"/>
          <w:highlight w:val="none"/>
        </w:rPr>
      </w:pPr>
      <w:r/>
      <w:bookmarkStart w:id="95" w:name="EB6d0a0783b92b4e03ac1e6f46d0f36bea"/>
      <w:r>
        <w:rPr>
          <w:rFonts w:hint="default" w:ascii="Times New Roman" w:hAnsi="Times New Roman" w:eastAsia="宋体" w:cs="Times New Roman"/>
          <w:sz w:val="21"/>
          <w:szCs w:val="21"/>
          <w:highlight w:val="none"/>
          <w:u w:val="single"/>
        </w:rPr>
        <w:t xml:space="preserve">         天。</w:t>
      </w:r>
      <w:bookmarkEnd w:id="95"/>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第四条 组成本合同的有关文件</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下列关于南京市政府采购</w:t>
      </w:r>
      <w:r>
        <w:rPr>
          <w:rFonts w:hint="default" w:ascii="Times New Roman" w:hAnsi="Times New Roman" w:eastAsia="宋体" w:cs="Times New Roman"/>
          <w:sz w:val="21"/>
          <w:szCs w:val="21"/>
          <w:highlight w:val="none"/>
          <w:u w:val="single"/>
        </w:rPr>
        <w:t xml:space="preserve">           号的招标（采购）文件</w:t>
      </w:r>
      <w:r>
        <w:rPr>
          <w:rFonts w:hint="default" w:ascii="Times New Roman" w:hAnsi="Times New Roman" w:eastAsia="宋体" w:cs="Times New Roman"/>
          <w:sz w:val="21"/>
          <w:szCs w:val="21"/>
          <w:highlight w:val="none"/>
        </w:rPr>
        <w:t xml:space="preserve">、投标（响应）文件，以及与本次采购活动相关的文件及有关附件是本合同不可分割的组成部分，与本合同具有同等法律效力，这些文件包括但不限于：</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（1）投标（响应）文件和报价表；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（2）服务一览表；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（3）交付一览表；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（4）技术规格响应表；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（5）投标（响应）承诺；</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（6）服务承诺；</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（7）中标（成交）通知书；</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（8）甲乙双方商定的其它文件。</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第五条 权利保证</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第六条 质量保证</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乙方所提供的服务的技术规格应与招标（采购）文件规定的技术规格及所附的“技术规格响应表”相一致；若技术性能无特殊说明，则按国家有关部门最新颁布的标准及规范为准。</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第七条 交付和验收</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1.乙方应当在合同签订后</w:t>
      </w:r>
      <w:r>
        <w:rPr>
          <w:rFonts w:hint="default" w:ascii="Times New Roman" w:hAnsi="Times New Roman" w:eastAsia="宋体" w:cs="Times New Roman"/>
          <w:sz w:val="21"/>
          <w:szCs w:val="21"/>
          <w:highlight w:val="none"/>
          <w:u w:val="single"/>
        </w:rPr>
        <w:t xml:space="preserve">       天</w:t>
      </w:r>
      <w:r>
        <w:rPr>
          <w:rFonts w:hint="default" w:ascii="Times New Roman" w:hAnsi="Times New Roman" w:eastAsia="宋体" w:cs="Times New Roman"/>
          <w:sz w:val="21"/>
          <w:szCs w:val="21"/>
          <w:highlight w:val="none"/>
        </w:rPr>
        <w:t xml:space="preserve">内完成服务事项。</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2.验收标准：按行业通行标准和乙方投标（响应）文件的承诺（详见合同附件载明的标准，并不低于国家相关标准）。</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第八条 履约保证金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1.中标（成交）供应商应按以下第</w:t>
      </w:r>
      <w:bookmarkStart w:id="96" w:name="EBe3dbb306cd674c46a4337d2aa1089a22"/>
      <w:r>
        <w:rPr>
          <w:rFonts w:hint="default" w:ascii="Times New Roman" w:hAnsi="Times New Roman" w:eastAsia="宋体" w:cs="Times New Roman"/>
          <w:sz w:val="21"/>
          <w:szCs w:val="21"/>
          <w:highlight w:val="none"/>
        </w:rPr>
        <w:t xml:space="preserve">1</w:t>
      </w:r>
      <w:bookmarkEnd w:id="96"/>
      <w:r>
        <w:rPr>
          <w:rFonts w:hint="default" w:ascii="Times New Roman" w:hAnsi="Times New Roman" w:eastAsia="宋体" w:cs="Times New Roman"/>
          <w:sz w:val="21"/>
          <w:szCs w:val="21"/>
          <w:highlight w:val="none"/>
        </w:rPr>
        <w:t xml:space="preserve">方式向采购人缴纳履约保证金：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（1）无需缴纳履约保证金；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（2）投标保证金转为履约保证金；</w:t>
      </w:r>
      <w:r/>
    </w:p>
    <w:p>
      <w:pPr>
        <w:ind w:firstLine="420"/>
        <w:spacing w:line="360" w:lineRule="auto"/>
        <w:rPr>
          <w:rFonts w:hint="default" w:ascii="Times New Roman" w:hAnsi="Times New Roman" w:eastAsia="宋体" w:cs="Times New Roman"/>
          <w:sz w:val="21"/>
          <w:szCs w:val="21"/>
          <w:highlight w:val="none"/>
          <w:u w:val="single"/>
        </w:rPr>
      </w:pPr>
      <w:r>
        <w:rPr>
          <w:rFonts w:hint="default" w:ascii="Times New Roman" w:hAnsi="Times New Roman" w:eastAsia="宋体" w:cs="Times New Roman"/>
          <w:sz w:val="21"/>
          <w:szCs w:val="21"/>
          <w:highlight w:val="none"/>
        </w:rPr>
        <w:t xml:space="preserve">（3）以支票、汇票、本票或者金融机构、担保机构出具的保函等非现金形式缴纳履约保证金，</w:t>
      </w:r>
      <w:r>
        <w:rPr>
          <w:rFonts w:hint="default" w:ascii="Times New Roman" w:hAnsi="Times New Roman" w:eastAsia="宋体" w:cs="Times New Roman"/>
          <w:sz w:val="21"/>
          <w:szCs w:val="21"/>
          <w:highlight w:val="none"/>
          <w:u w:val="single"/>
        </w:rPr>
        <w:t xml:space="preserve">金额为</w:t>
      </w:r>
      <w:bookmarkStart w:id="97" w:name="EBb438f06fee4e4514923c43a674eec95e"/>
      <w:r/>
      <w:bookmarkEnd w:id="97"/>
      <w:r>
        <w:rPr>
          <w:rFonts w:hint="default" w:ascii="Times New Roman" w:hAnsi="Times New Roman" w:eastAsia="宋体" w:cs="Times New Roman"/>
          <w:sz w:val="21"/>
          <w:szCs w:val="21"/>
          <w:highlight w:val="none"/>
          <w:u w:val="single"/>
        </w:rPr>
        <w:t xml:space="preserve">         。</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2.履约保证金的有效期至</w:t>
      </w:r>
      <w:bookmarkStart w:id="98" w:name="EB657cd31db1804c5691ed09658d51131d"/>
      <w:r/>
      <w:bookmarkEnd w:id="98"/>
      <w:r>
        <w:rPr>
          <w:rFonts w:hint="default" w:ascii="Times New Roman" w:hAnsi="Times New Roman" w:eastAsia="宋体" w:cs="Times New Roman"/>
          <w:sz w:val="21"/>
          <w:szCs w:val="21"/>
          <w:highlight w:val="none"/>
        </w:rPr>
        <w:t xml:space="preserve">时止。</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3.如乙方未能履行合同规定的义务，甲方有权从履约保证金中取得补偿。</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4.履约保证金扣除甲方应得的补偿后的余额，</w:t>
      </w:r>
      <w:r>
        <w:rPr>
          <w:rFonts w:hint="default" w:ascii="Times New Roman" w:hAnsi="Times New Roman" w:eastAsia="宋体" w:cs="Times New Roman"/>
          <w:sz w:val="21"/>
          <w:szCs w:val="21"/>
          <w:highlight w:val="none"/>
          <w:u w:val="single"/>
        </w:rPr>
        <w:t xml:space="preserve">在有效期满后</w:t>
      </w:r>
      <w:bookmarkStart w:id="99" w:name="EB1900796959f449848c6ce5a8995e2553"/>
      <w:r/>
      <w:bookmarkEnd w:id="99"/>
      <w:r>
        <w:rPr>
          <w:rFonts w:hint="default" w:ascii="Times New Roman" w:hAnsi="Times New Roman" w:eastAsia="宋体" w:cs="Times New Roman"/>
          <w:sz w:val="21"/>
          <w:szCs w:val="21"/>
          <w:highlight w:val="none"/>
          <w:u w:val="single"/>
        </w:rPr>
        <w:t xml:space="preserve">（）个工作日内</w:t>
      </w:r>
      <w:r>
        <w:rPr>
          <w:rFonts w:hint="default" w:ascii="Times New Roman" w:hAnsi="Times New Roman" w:eastAsia="宋体" w:cs="Times New Roman"/>
          <w:sz w:val="21"/>
          <w:szCs w:val="21"/>
          <w:highlight w:val="none"/>
        </w:rPr>
        <w:t xml:space="preserve">无息退还给乙方。</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第九条 合同款支付</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1.本合同项下所有款项均以人民币支付。</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2.本合同项下的采购资金由乙方开具发票，甲方按照本条第3款的约定支付。</w:t>
      </w:r>
      <w:r>
        <w:rPr>
          <w:highlight w:val="none"/>
        </w:rPr>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3.付款条件：</w:t>
      </w:r>
      <w:bookmarkStart w:id="100" w:name="EB123ca407a4de45419996d66c63900845"/>
      <w:r>
        <w:rPr>
          <w:highlight w:val="none"/>
        </w:rPr>
      </w:r>
      <w:bookmarkEnd w:id="100"/>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为确保财政资金安全、规范、高效使用，并建立与项目建设质量、长期服务效能挂钩的激励约束机制，本项目将严格执行相关管理文件要求。项目资金将按照合同约定，根据项目进度和</w:t>
      </w:r>
      <w:r>
        <w:rPr>
          <w:rFonts w:hint="eastAsia" w:ascii="Times New Roman" w:hAnsi="Times New Roman" w:cs="Times New Roman"/>
          <w:color w:val="000000"/>
          <w:highlight w:val="none"/>
          <w:lang w:val="en-US" w:eastAsia="zh-CN"/>
        </w:rPr>
        <w:t xml:space="preserve">监理服务考核</w:t>
      </w:r>
      <w:r>
        <w:rPr>
          <w:rFonts w:hint="default" w:ascii="Times New Roman" w:hAnsi="Times New Roman" w:eastAsia="宋体" w:cs="Times New Roman"/>
          <w:color w:val="000000"/>
          <w:highlight w:val="none"/>
          <w:lang w:val="en-US" w:eastAsia="zh-CN"/>
        </w:rPr>
        <w:t xml:space="preserve">绩效分期支付。该支付模式体现了“按进度、看结果、重绩效”的现代财政资金管理原则，旨在有效控制投资风险，保障项目最终建设成效与可持续服务能力。</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cs="Times New Roman"/>
          <w:b/>
          <w:bCs/>
          <w:color w:val="000000"/>
          <w:highlight w:val="none"/>
          <w:lang w:val="en-US" w:eastAsia="zh-CN"/>
        </w:rPr>
        <w:t xml:space="preserve">本监理服务的阶段验收、各期款项支付均以《南京江北新区政务智能体服务与数智应用集群平台建设》项目（以下简称 “主项目”）实施进度、阶段成果完成情况为唯一依据。监理服务期限与主项目建设周期同步，如主项目因各类客观或政策原因提前中止、终止的，本监理服务合同</w:t>
      </w:r>
      <w:r>
        <w:rPr>
          <w:rFonts w:hint="eastAsia" w:ascii="Times New Roman" w:hAnsi="Times New Roman" w:cs="Times New Roman"/>
          <w:b/>
          <w:bCs/>
          <w:color w:val="000000"/>
          <w:highlight w:val="none"/>
          <w:lang w:val="en-US" w:eastAsia="zh-CN"/>
        </w:rPr>
        <w:t xml:space="preserve">应完成主项目收尾工作后</w:t>
      </w:r>
      <w:r>
        <w:rPr>
          <w:rFonts w:hint="default" w:ascii="Times New Roman" w:hAnsi="Times New Roman" w:cs="Times New Roman"/>
          <w:b/>
          <w:bCs/>
          <w:color w:val="000000"/>
          <w:highlight w:val="none"/>
          <w:lang w:val="en-US" w:eastAsia="zh-CN"/>
        </w:rPr>
        <w:t xml:space="preserve">终止，双方互不承担违约责任（因单方过错导致主项目终止的除外）</w:t>
      </w:r>
      <w:r>
        <w:rPr>
          <w:rFonts w:hint="default" w:ascii="Times New Roman" w:hAnsi="Times New Roman" w:eastAsia="宋体" w:cs="Times New Roman"/>
          <w:b/>
          <w:bCs/>
          <w:color w:val="000000"/>
          <w:highlight w:val="none"/>
          <w:lang w:val="en-US" w:eastAsia="zh-CN"/>
        </w:rPr>
        <w:t xml:space="preserve">。</w:t>
      </w:r>
      <w:r>
        <w:rPr>
          <w:rFonts w:hint="default" w:ascii="Times New Roman" w:hAnsi="Times New Roman" w:eastAsia="宋体" w:cs="Times New Roman"/>
          <w:b/>
          <w:bCs/>
          <w:color w:val="000000"/>
          <w:sz w:val="21"/>
          <w:szCs w:val="24"/>
          <w:highlight w:val="none"/>
          <w:lang w:val="en-US" w:eastAsia="zh-CN" w:bidi="ar-SA"/>
        </w:rPr>
        <w:t xml:space="preserve">若每前一期</w:t>
      </w:r>
      <w:r>
        <w:rPr>
          <w:rFonts w:hint="default" w:ascii="Times New Roman" w:hAnsi="Times New Roman" w:cs="Times New Roman"/>
          <w:b/>
          <w:bCs/>
          <w:color w:val="000000"/>
          <w:sz w:val="21"/>
          <w:szCs w:val="24"/>
          <w:highlight w:val="none"/>
          <w:lang w:val="en-US" w:eastAsia="zh-CN" w:bidi="ar-SA"/>
        </w:rPr>
        <w:t xml:space="preserve">监理服务</w:t>
      </w:r>
      <w:r>
        <w:rPr>
          <w:rFonts w:hint="default" w:ascii="Times New Roman" w:hAnsi="Times New Roman" w:eastAsia="宋体" w:cs="Times New Roman"/>
          <w:b/>
          <w:bCs/>
          <w:color w:val="000000"/>
          <w:sz w:val="21"/>
          <w:szCs w:val="24"/>
          <w:highlight w:val="none"/>
          <w:lang w:val="en-US" w:eastAsia="zh-CN" w:bidi="ar-SA"/>
        </w:rPr>
        <w:t xml:space="preserve">未</w:t>
      </w:r>
      <w:r>
        <w:rPr>
          <w:rFonts w:hint="default" w:ascii="Times New Roman" w:hAnsi="Times New Roman" w:cs="Times New Roman"/>
          <w:b/>
          <w:bCs/>
          <w:color w:val="000000"/>
          <w:sz w:val="21"/>
          <w:szCs w:val="24"/>
          <w:highlight w:val="none"/>
          <w:lang w:val="en-US" w:eastAsia="zh-CN" w:bidi="ar-SA"/>
        </w:rPr>
        <w:t xml:space="preserve">完成</w:t>
      </w:r>
      <w:r>
        <w:rPr>
          <w:rFonts w:hint="default" w:ascii="Times New Roman" w:hAnsi="Times New Roman" w:eastAsia="宋体" w:cs="Times New Roman"/>
          <w:b/>
          <w:bCs/>
          <w:color w:val="000000"/>
          <w:sz w:val="21"/>
          <w:szCs w:val="24"/>
          <w:highlight w:val="none"/>
          <w:lang w:val="en-US" w:eastAsia="zh-CN" w:bidi="ar-SA"/>
        </w:rPr>
        <w:t xml:space="preserve">验收，将不能</w:t>
      </w:r>
      <w:r>
        <w:rPr>
          <w:rFonts w:hint="default" w:ascii="Times New Roman" w:hAnsi="Times New Roman" w:cs="Times New Roman"/>
          <w:b/>
          <w:bCs/>
          <w:color w:val="000000"/>
          <w:sz w:val="21"/>
          <w:szCs w:val="24"/>
          <w:highlight w:val="none"/>
          <w:lang w:val="en-US" w:eastAsia="zh-CN" w:bidi="ar-SA"/>
        </w:rPr>
        <w:t xml:space="preserve">启动</w:t>
      </w:r>
      <w:r>
        <w:rPr>
          <w:rFonts w:hint="default" w:ascii="Times New Roman" w:hAnsi="Times New Roman" w:eastAsia="宋体" w:cs="Times New Roman"/>
          <w:b/>
          <w:bCs/>
          <w:color w:val="000000"/>
          <w:sz w:val="21"/>
          <w:szCs w:val="24"/>
          <w:highlight w:val="none"/>
          <w:lang w:val="en-US" w:eastAsia="zh-CN" w:bidi="ar-SA"/>
        </w:rPr>
        <w:t xml:space="preserve">后一期</w:t>
      </w:r>
      <w:r>
        <w:rPr>
          <w:rFonts w:hint="eastAsia" w:ascii="Times New Roman" w:hAnsi="Times New Roman" w:cs="Times New Roman"/>
          <w:b/>
          <w:bCs/>
          <w:color w:val="000000"/>
          <w:sz w:val="21"/>
          <w:szCs w:val="24"/>
          <w:highlight w:val="none"/>
          <w:lang w:val="en-US" w:eastAsia="zh-CN" w:bidi="ar-SA"/>
        </w:rPr>
        <w:t xml:space="preserve">监理</w:t>
      </w:r>
      <w:r>
        <w:rPr>
          <w:rFonts w:hint="default" w:ascii="Times New Roman" w:hAnsi="Times New Roman" w:cs="Times New Roman"/>
          <w:b/>
          <w:bCs/>
          <w:color w:val="000000"/>
          <w:sz w:val="21"/>
          <w:szCs w:val="24"/>
          <w:highlight w:val="none"/>
          <w:lang w:val="en-US" w:eastAsia="zh-CN" w:bidi="ar-SA"/>
        </w:rPr>
        <w:t xml:space="preserve">服务实施，且甲方有权终止合同</w:t>
      </w:r>
      <w:r>
        <w:rPr>
          <w:rFonts w:hint="default" w:ascii="Times New Roman" w:hAnsi="Times New Roman" w:cs="Times New Roman"/>
          <w:b/>
          <w:bCs/>
          <w:color w:val="000000"/>
          <w:sz w:val="21"/>
          <w:szCs w:val="24"/>
          <w:highlight w:val="none"/>
        </w:rPr>
        <w:t xml:space="preserve">。</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合同签订并生效后，款项支付原则上按以下规定执行，该</w:t>
      </w:r>
      <w:r>
        <w:rPr>
          <w:rFonts w:hint="default" w:ascii="Times New Roman" w:hAnsi="Times New Roman" w:cs="Times New Roman"/>
          <w:color w:val="000000"/>
          <w:highlight w:val="none"/>
          <w:lang w:val="en-US" w:eastAsia="zh-CN"/>
        </w:rPr>
        <w:t xml:space="preserve">原则</w:t>
      </w:r>
      <w:r>
        <w:rPr>
          <w:rFonts w:hint="default" w:ascii="Times New Roman" w:hAnsi="Times New Roman" w:eastAsia="宋体" w:cs="Times New Roman"/>
          <w:color w:val="000000"/>
          <w:highlight w:val="none"/>
          <w:lang w:val="en-US" w:eastAsia="zh-CN"/>
        </w:rPr>
        <w:t xml:space="preserve">贯穿项目建设与运维全周期，三期均适用以下规定：</w:t>
      </w:r>
      <w:r>
        <w:rPr>
          <w:highlight w:val="none"/>
        </w:rPr>
      </w:r>
      <w:r/>
    </w:p>
    <w:p>
      <w:pPr>
        <w:numPr>
          <w:ilvl w:val="0"/>
          <w:numId w:val="0"/>
        </w:num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sz w:val="21"/>
          <w:highlight w:val="none"/>
          <w:lang w:val="en-US" w:eastAsia="zh-CN" w:bidi="ar-SA"/>
        </w:rPr>
        <w:t xml:space="preserve">（1）</w:t>
      </w:r>
      <w:r>
        <w:rPr>
          <w:rFonts w:hint="default" w:ascii="Times New Roman" w:hAnsi="Times New Roman" w:cs="Times New Roman"/>
          <w:color w:val="000000"/>
          <w:sz w:val="21"/>
          <w:highlight w:val="none"/>
          <w:lang w:val="en-US" w:eastAsia="zh-CN" w:bidi="ar-SA"/>
        </w:rPr>
        <w:t xml:space="preserve">预付款：</w:t>
      </w:r>
      <w:r>
        <w:rPr>
          <w:rFonts w:hint="eastAsia" w:ascii="Times New Roman" w:hAnsi="Times New Roman" w:cs="Times New Roman"/>
          <w:color w:val="000000"/>
          <w:sz w:val="21"/>
          <w:highlight w:val="none"/>
          <w:lang w:val="en-US" w:eastAsia="zh-CN" w:bidi="ar-SA"/>
        </w:rPr>
        <w:t xml:space="preserve">合同签订后5个工作日内，乙方提交监理服务实施方案，经甲方确认后，</w:t>
      </w:r>
      <w:r>
        <w:rPr>
          <w:rFonts w:hint="default" w:ascii="Times New Roman" w:hAnsi="Times New Roman" w:eastAsia="宋体" w:cs="Times New Roman"/>
          <w:color w:val="000000"/>
          <w:highlight w:val="none"/>
          <w:lang w:val="en-US" w:eastAsia="zh-CN"/>
        </w:rPr>
        <w:t xml:space="preserve">支付当期对应</w:t>
      </w:r>
      <w:r>
        <w:rPr>
          <w:rFonts w:hint="default" w:ascii="Times New Roman" w:hAnsi="Times New Roman" w:cs="Times New Roman"/>
          <w:color w:val="000000"/>
          <w:highlight w:val="none"/>
          <w:lang w:val="en-US" w:eastAsia="zh-CN"/>
        </w:rPr>
        <w:t xml:space="preserve">监理费用</w:t>
      </w:r>
      <w:r>
        <w:rPr>
          <w:rFonts w:hint="default" w:ascii="Times New Roman" w:hAnsi="Times New Roman" w:eastAsia="宋体" w:cs="Times New Roman"/>
          <w:color w:val="000000"/>
          <w:highlight w:val="none"/>
          <w:lang w:val="en-US" w:eastAsia="zh-CN"/>
        </w:rPr>
        <w:t xml:space="preserve">的</w:t>
      </w:r>
      <w:r>
        <w:rPr>
          <w:rFonts w:hint="default" w:ascii="Times New Roman" w:hAnsi="Times New Roman" w:cs="Times New Roman"/>
          <w:color w:val="000000"/>
          <w:highlight w:val="none"/>
          <w:lang w:val="en-US" w:eastAsia="zh-CN"/>
        </w:rPr>
        <w:t xml:space="preserve">30</w:t>
      </w:r>
      <w:r>
        <w:rPr>
          <w:rFonts w:hint="default" w:ascii="Times New Roman" w:hAnsi="Times New Roman" w:eastAsia="宋体" w:cs="Times New Roman"/>
          <w:color w:val="000000"/>
          <w:highlight w:val="none"/>
          <w:lang w:val="en-US" w:eastAsia="zh-CN"/>
        </w:rPr>
        <w:t xml:space="preserve">%作为预付款。</w:t>
      </w:r>
      <w:r>
        <w:rPr>
          <w:highlight w:val="none"/>
        </w:rPr>
      </w:r>
      <w:r/>
    </w:p>
    <w:p>
      <w:pPr>
        <w:pStyle w:val="878"/>
        <w:ind w:firstLine="420"/>
        <w:spacing w:line="4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（2）进度款：主项目通过初验，支付当期对应监理服务费用的20%。</w:t>
      </w:r>
      <w:r>
        <w:rPr>
          <w:highlight w:val="none"/>
        </w:rPr>
      </w:r>
      <w:r/>
    </w:p>
    <w:p>
      <w:pPr>
        <w:pStyle w:val="878"/>
        <w:ind w:firstLine="420"/>
        <w:spacing w:line="400" w:lineRule="exact"/>
        <w:rPr>
          <w:rFonts w:hint="default" w:ascii="Times New Roman" w:hAnsi="Times New Roman" w:cs="Times New Roman"/>
          <w:color w:val="000000"/>
          <w:highlight w:val="none"/>
        </w:rPr>
      </w:pPr>
      <w:r>
        <w:rPr>
          <w:rFonts w:hint="default" w:ascii="Times New Roman" w:hAnsi="Times New Roman" w:cs="Times New Roman"/>
          <w:highlight w:val="none"/>
          <w:lang w:val="en-US" w:eastAsia="zh-CN"/>
        </w:rPr>
        <w:t xml:space="preserve">（3）竣工款：主项目通过终验，</w:t>
      </w:r>
      <w:r>
        <w:rPr>
          <w:rFonts w:hint="default" w:ascii="Times New Roman" w:hAnsi="Times New Roman" w:cs="Times New Roman"/>
          <w:color w:val="000000"/>
          <w:highlight w:val="none"/>
          <w:lang w:val="en-US" w:eastAsia="zh-CN"/>
        </w:rPr>
        <w:t xml:space="preserve">无遗留监理问题、无质量整改事项后，</w:t>
      </w:r>
      <w:r>
        <w:rPr>
          <w:rFonts w:hint="default" w:ascii="Times New Roman" w:hAnsi="Times New Roman" w:eastAsia="宋体" w:cs="Times New Roman"/>
          <w:color w:val="000000"/>
          <w:highlight w:val="none"/>
          <w:lang w:val="en-US" w:eastAsia="zh-CN"/>
        </w:rPr>
        <w:t xml:space="preserve">支付当期对应</w:t>
      </w:r>
      <w:r>
        <w:rPr>
          <w:rFonts w:hint="default" w:ascii="Times New Roman" w:hAnsi="Times New Roman" w:cs="Times New Roman"/>
          <w:color w:val="000000"/>
          <w:highlight w:val="none"/>
          <w:lang w:val="en-US" w:eastAsia="zh-CN"/>
        </w:rPr>
        <w:t xml:space="preserve">监理费用</w:t>
      </w:r>
      <w:r>
        <w:rPr>
          <w:rFonts w:hint="default" w:ascii="Times New Roman" w:hAnsi="Times New Roman" w:eastAsia="宋体" w:cs="Times New Roman"/>
          <w:color w:val="000000"/>
          <w:highlight w:val="none"/>
          <w:lang w:val="en-US" w:eastAsia="zh-CN"/>
        </w:rPr>
        <w:t xml:space="preserve">的</w:t>
      </w:r>
      <w:r>
        <w:rPr>
          <w:rFonts w:hint="default" w:ascii="Times New Roman" w:hAnsi="Times New Roman" w:cs="Times New Roman"/>
          <w:color w:val="000000"/>
          <w:highlight w:val="none"/>
          <w:lang w:val="en-US" w:eastAsia="zh-CN"/>
        </w:rPr>
        <w:t xml:space="preserve">剩余50</w:t>
      </w:r>
      <w:r>
        <w:rPr>
          <w:rFonts w:hint="default" w:ascii="Times New Roman" w:hAnsi="Times New Roman" w:eastAsia="宋体" w:cs="Times New Roman"/>
          <w:color w:val="000000"/>
          <w:highlight w:val="none"/>
          <w:lang w:val="en-US" w:eastAsia="zh-CN"/>
        </w:rPr>
        <w:t xml:space="preserve">%×考核系数</w:t>
      </w:r>
      <w:r>
        <w:rPr>
          <w:rFonts w:hint="default" w:ascii="Times New Roman" w:hAnsi="Times New Roman" w:cs="Times New Roman"/>
          <w:color w:val="000000"/>
          <w:highlight w:val="none"/>
          <w:lang w:val="en-US" w:eastAsia="zh-CN"/>
        </w:rPr>
        <w:t xml:space="preserve">。</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考核系数</w:t>
      </w:r>
      <w:r>
        <w:rPr>
          <w:rFonts w:hint="default" w:ascii="Times New Roman" w:hAnsi="Times New Roman" w:cs="Times New Roman"/>
          <w:szCs w:val="21"/>
          <w:highlight w:val="none"/>
          <w:lang w:val="en-US" w:eastAsia="zh-CN"/>
        </w:rPr>
        <w:t xml:space="preserve">参照“</w:t>
      </w:r>
      <w:r>
        <w:rPr>
          <w:rFonts w:hint="default" w:ascii="Times New Roman" w:hAnsi="Times New Roman" w:cs="Times New Roman"/>
          <w:b/>
          <w:bCs/>
          <w:color w:val="000000"/>
          <w:sz w:val="21"/>
          <w:szCs w:val="21"/>
          <w:highlight w:val="none"/>
        </w:rPr>
        <w:t xml:space="preserve">附件2-</w:t>
      </w:r>
      <w:r>
        <w:rPr>
          <w:rFonts w:hint="default" w:ascii="Times New Roman" w:hAnsi="Times New Roman" w:cs="Times New Roman"/>
          <w:b/>
          <w:bCs/>
          <w:color w:val="000000"/>
          <w:sz w:val="21"/>
          <w:szCs w:val="21"/>
          <w:highlight w:val="none"/>
          <w:lang w:val="en-US" w:eastAsia="zh-CN"/>
        </w:rPr>
        <w:t xml:space="preserve">监理服务</w:t>
      </w:r>
      <w:r>
        <w:rPr>
          <w:rFonts w:hint="default" w:ascii="Times New Roman" w:hAnsi="Times New Roman" w:cs="Times New Roman"/>
          <w:b/>
          <w:bCs/>
          <w:color w:val="000000"/>
          <w:sz w:val="21"/>
          <w:szCs w:val="21"/>
          <w:highlight w:val="none"/>
        </w:rPr>
        <w:t xml:space="preserve">考核表</w:t>
      </w:r>
      <w:r>
        <w:rPr>
          <w:rFonts w:hint="default" w:ascii="Times New Roman" w:hAnsi="Times New Roman" w:cs="Times New Roman"/>
          <w:highlight w:val="none"/>
          <w:lang w:val="en-US" w:eastAsia="zh-CN"/>
        </w:rPr>
        <w:t xml:space="preserve">”，</w:t>
      </w:r>
      <w:r>
        <w:rPr>
          <w:rFonts w:hint="default" w:ascii="Times New Roman" w:hAnsi="Times New Roman" w:eastAsia="宋体" w:cs="Times New Roman"/>
          <w:color w:val="000000"/>
          <w:highlight w:val="none"/>
          <w:lang w:val="en-US" w:eastAsia="zh-CN"/>
        </w:rPr>
        <w:t xml:space="preserve">根据年度考评得分（X）确定，具体标准如下：</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考评得分90≤X≤100，考核结果为“优秀”，考核系数为1，足额支付当期维保费用。</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考评得分80≤X&lt;90，考核结果为“良好”，考核系数为0.95，支付95%的当期维保费用。</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考评得分60≤X&lt;80，考核结果为“合格”，考核系数为0.9，支付90%的当期维保费用。</w:t>
      </w:r>
      <w:r>
        <w:rPr>
          <w:highlight w:val="none"/>
        </w:rPr>
      </w:r>
      <w:r/>
    </w:p>
    <w:p>
      <w:pPr>
        <w:ind w:firstLine="420"/>
        <w:spacing w:line="360" w:lineRule="auto"/>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考评得分X&lt;60，考核结果为“不合格”，当期维保费用不予支付，并可根据合同条款追究乙方相应的违约责任。</w:t>
      </w:r>
      <w:r>
        <w:rPr>
          <w:highlight w:val="none"/>
        </w:rPr>
      </w:r>
      <w:r/>
    </w:p>
    <w:p>
      <w:pPr>
        <w:ind w:firstLine="422"/>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第十条 违约责任</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1.甲方无正当理由拒收服务、拒付服务款的，甲方向乙方偿付合同总价的</w:t>
      </w:r>
      <w:bookmarkStart w:id="101" w:name="EB387c3569852a4ab99fe20e3738cec544"/>
      <w:r>
        <w:rPr>
          <w:rFonts w:hint="default" w:ascii="Times New Roman" w:hAnsi="Times New Roman" w:eastAsia="宋体" w:cs="Times New Roman"/>
          <w:sz w:val="21"/>
          <w:szCs w:val="21"/>
          <w:highlight w:val="none"/>
        </w:rPr>
        <w:t xml:space="preserve">5</w:t>
      </w:r>
      <w:bookmarkEnd w:id="101"/>
      <w:r>
        <w:rPr>
          <w:rFonts w:hint="default" w:ascii="Times New Roman" w:hAnsi="Times New Roman" w:eastAsia="宋体" w:cs="Times New Roman"/>
          <w:sz w:val="21"/>
          <w:szCs w:val="21"/>
          <w:highlight w:val="none"/>
        </w:rPr>
        <w:t xml:space="preserve">%违约金。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2.甲方未按合同规定的期限向乙方支付服务款的，每逾期1天甲方向乙方偿付欠款总额的</w:t>
      </w:r>
      <w:bookmarkStart w:id="102" w:name="EBa9bb9d506bab4c66b1fa4ea9199814a9"/>
      <w:r>
        <w:rPr>
          <w:rFonts w:hint="default" w:ascii="Times New Roman" w:hAnsi="Times New Roman" w:eastAsia="宋体" w:cs="Times New Roman"/>
          <w:sz w:val="21"/>
          <w:szCs w:val="21"/>
          <w:highlight w:val="none"/>
        </w:rPr>
        <w:t xml:space="preserve">5</w:t>
      </w:r>
      <w:bookmarkEnd w:id="102"/>
      <w:r>
        <w:rPr>
          <w:rFonts w:hint="default" w:ascii="Times New Roman" w:hAnsi="Times New Roman" w:eastAsia="宋体" w:cs="Times New Roman"/>
          <w:sz w:val="21"/>
          <w:szCs w:val="21"/>
          <w:highlight w:val="none"/>
        </w:rPr>
        <w:t xml:space="preserve">‰滞纳金，但累计滞纳金总额不超过欠款总额的</w:t>
      </w:r>
      <w:bookmarkStart w:id="103" w:name="EB7b1e4abf6b09479abc938069e7edbdaf"/>
      <w:r>
        <w:rPr>
          <w:rFonts w:hint="default" w:ascii="Times New Roman" w:hAnsi="Times New Roman" w:eastAsia="宋体" w:cs="Times New Roman"/>
          <w:sz w:val="21"/>
          <w:szCs w:val="21"/>
          <w:highlight w:val="none"/>
        </w:rPr>
        <w:t xml:space="preserve">5</w:t>
      </w:r>
      <w:bookmarkEnd w:id="103"/>
      <w:r>
        <w:rPr>
          <w:rFonts w:hint="default" w:ascii="Times New Roman" w:hAnsi="Times New Roman" w:eastAsia="宋体" w:cs="Times New Roman"/>
          <w:sz w:val="21"/>
          <w:szCs w:val="21"/>
          <w:highlight w:val="none"/>
        </w:rPr>
        <w:t xml:space="preserve">%。</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3.甲方逾期退还履约保证金的，除应当退还履约保证金本金外，还应当按中国人民银行同期贷款基准利率上浮20%后的利率支付超期资金占用费，但因乙方自身原因导致无法及时退还的除外。</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4.如乙方不能交付服务的，甲方有权扣留全部履约保证金；同时乙方应向甲方支付合同总价</w:t>
      </w:r>
      <w:bookmarkStart w:id="104" w:name="EBb87371d39b1c42f3bbf0b0e2aa7fa2e5"/>
      <w:r>
        <w:rPr>
          <w:rFonts w:hint="default" w:ascii="Times New Roman" w:hAnsi="Times New Roman" w:eastAsia="宋体" w:cs="Times New Roman"/>
          <w:sz w:val="21"/>
          <w:szCs w:val="21"/>
          <w:highlight w:val="none"/>
        </w:rPr>
        <w:t xml:space="preserve">5</w:t>
      </w:r>
      <w:bookmarkEnd w:id="104"/>
      <w:r>
        <w:rPr>
          <w:rFonts w:hint="default" w:ascii="Times New Roman" w:hAnsi="Times New Roman" w:eastAsia="宋体" w:cs="Times New Roman"/>
          <w:sz w:val="21"/>
          <w:szCs w:val="21"/>
          <w:highlight w:val="none"/>
        </w:rPr>
        <w:t xml:space="preserve">%的违约金。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5.乙方逾期交付的，每逾期1天，乙方向甲方偿付合同总额的</w:t>
      </w:r>
      <w:bookmarkStart w:id="105" w:name="EBa34dda0a3bac4bd6aa46d16aae2f9d78"/>
      <w:r>
        <w:rPr>
          <w:rFonts w:hint="default" w:ascii="Times New Roman" w:hAnsi="Times New Roman" w:eastAsia="宋体" w:cs="Times New Roman"/>
          <w:sz w:val="21"/>
          <w:szCs w:val="21"/>
          <w:highlight w:val="none"/>
        </w:rPr>
        <w:t xml:space="preserve">5</w:t>
      </w:r>
      <w:bookmarkEnd w:id="105"/>
      <w:r>
        <w:rPr>
          <w:rFonts w:hint="default" w:ascii="Times New Roman" w:hAnsi="Times New Roman" w:eastAsia="宋体" w:cs="Times New Roman"/>
          <w:sz w:val="21"/>
          <w:szCs w:val="21"/>
          <w:highlight w:val="none"/>
        </w:rPr>
        <w:t xml:space="preserve">‰的滞纳金。如乙方逾期交付达</w:t>
      </w:r>
      <w:bookmarkStart w:id="106" w:name="EB70a8543fc3f74386941eac593a0036f5"/>
      <w:r>
        <w:rPr>
          <w:rFonts w:hint="default" w:ascii="Times New Roman" w:hAnsi="Times New Roman" w:eastAsia="宋体" w:cs="Times New Roman"/>
          <w:sz w:val="21"/>
          <w:szCs w:val="21"/>
          <w:highlight w:val="none"/>
        </w:rPr>
        <w:t xml:space="preserve">10</w:t>
      </w:r>
      <w:bookmarkEnd w:id="106"/>
      <w:r>
        <w:rPr>
          <w:rFonts w:hint="default" w:ascii="Times New Roman" w:hAnsi="Times New Roman" w:eastAsia="宋体" w:cs="Times New Roman"/>
          <w:sz w:val="21"/>
          <w:szCs w:val="21"/>
          <w:highlight w:val="none"/>
        </w:rPr>
        <w:t xml:space="preserve">天，甲方有权解除合同，解除合同的通知自到达乙方时生效。</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6.乙方所交付的服务不符合合同规定的，甲方有权拒收。甲方拒收的，乙方应向甲方支付合同总款</w:t>
      </w:r>
      <w:bookmarkStart w:id="107" w:name="EB5e7463374e004e279b9d504a6a7896a7"/>
      <w:r>
        <w:rPr>
          <w:rFonts w:hint="default" w:ascii="Times New Roman" w:hAnsi="Times New Roman" w:eastAsia="宋体" w:cs="Times New Roman"/>
          <w:sz w:val="21"/>
          <w:szCs w:val="21"/>
          <w:highlight w:val="none"/>
        </w:rPr>
        <w:t xml:space="preserve">5</w:t>
      </w:r>
      <w:bookmarkEnd w:id="107"/>
      <w:r>
        <w:rPr>
          <w:rFonts w:hint="default" w:ascii="Times New Roman" w:hAnsi="Times New Roman" w:eastAsia="宋体" w:cs="Times New Roman"/>
          <w:sz w:val="21"/>
          <w:szCs w:val="21"/>
          <w:highlight w:val="none"/>
        </w:rPr>
        <w:t xml:space="preserve">%的违约金。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7.在乙方承诺的或国家规定的质量保证期内（取两者中最长的期限），如经乙方</w:t>
      </w:r>
      <w:bookmarkStart w:id="108" w:name="EB0ff1519f47904718802a0cd04cca0369"/>
      <w:r>
        <w:rPr>
          <w:rFonts w:hint="default" w:ascii="Times New Roman" w:hAnsi="Times New Roman" w:eastAsia="宋体" w:cs="Times New Roman"/>
          <w:sz w:val="21"/>
          <w:szCs w:val="21"/>
          <w:highlight w:val="none"/>
        </w:rPr>
        <w:t xml:space="preserve">2</w:t>
      </w:r>
      <w:bookmarkEnd w:id="108"/>
      <w:r>
        <w:rPr>
          <w:rFonts w:hint="default" w:ascii="Times New Roman" w:hAnsi="Times New Roman" w:eastAsia="宋体" w:cs="Times New Roman"/>
          <w:sz w:val="21"/>
          <w:szCs w:val="21"/>
          <w:highlight w:val="none"/>
        </w:rPr>
        <w:t xml:space="preserve">次整改仍不能达到合同约定的质量标准，乙方应退回全部合同价款，并按本条第3款处理，同时，乙方还须赔偿甲方因此遭受的损失。</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8.乙方未按本合同的规定和服务承诺提供伴随服务/售后服务的，应按合同总价款的</w:t>
      </w:r>
      <w:bookmarkStart w:id="109" w:name="EBe5fdfc3a6445427393b62a676d95822d"/>
      <w:r>
        <w:rPr>
          <w:rFonts w:hint="default" w:ascii="Times New Roman" w:hAnsi="Times New Roman" w:eastAsia="宋体" w:cs="Times New Roman"/>
          <w:sz w:val="21"/>
          <w:szCs w:val="21"/>
          <w:highlight w:val="none"/>
        </w:rPr>
        <w:t xml:space="preserve">5</w:t>
      </w:r>
      <w:bookmarkEnd w:id="109"/>
      <w:r>
        <w:rPr>
          <w:rFonts w:hint="default" w:ascii="Times New Roman" w:hAnsi="Times New Roman" w:eastAsia="宋体" w:cs="Times New Roman"/>
          <w:sz w:val="21"/>
          <w:szCs w:val="21"/>
          <w:highlight w:val="none"/>
        </w:rPr>
        <w:t xml:space="preserve">%向甲方承担违约责任。</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10.乙方响应属虚假承诺，或经权威部门检测提供的服务不能满足投标（响应）文件要求，或是由于乙方的过错造成合同无法继续履行的，乙方履约保证金不予退还外，还应向甲方支付不少于合同总价 </w:t>
      </w:r>
      <w:bookmarkStart w:id="110" w:name="EB686c163ddf5b4a6cabb6befb568123b8"/>
      <w:r>
        <w:rPr>
          <w:rFonts w:hint="default" w:ascii="Times New Roman" w:hAnsi="Times New Roman" w:eastAsia="宋体" w:cs="Times New Roman"/>
          <w:sz w:val="21"/>
          <w:szCs w:val="21"/>
          <w:highlight w:val="none"/>
        </w:rPr>
        <w:t xml:space="preserve">30</w:t>
      </w:r>
      <w:bookmarkEnd w:id="110"/>
      <w:r>
        <w:rPr>
          <w:rFonts w:hint="default" w:ascii="Times New Roman" w:hAnsi="Times New Roman" w:eastAsia="宋体" w:cs="Times New Roman"/>
          <w:sz w:val="21"/>
          <w:szCs w:val="21"/>
          <w:highlight w:val="none"/>
        </w:rPr>
        <w:t xml:space="preserve">%赔偿金。</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第十一条 合同的变更和终止</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1.除《政府采购法》第50条规定的情形外，本合同一经签订，甲乙双方不得擅自变更、中止或终止。</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2.除发生法律规定的不能预见、不能避免并不能克服的客观情况外，甲乙双方不得放弃或拒绝履行合同。乙方放弃或拒绝履行合同，履约保证金不予退还，并按规定接受相关部门的处罚。</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第十二条 合同的转让</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乙方不得擅自部分或全部转让其应履行的合同义务。</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第十三条 争议的解决</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1.因服务的质量问题发生争议的，应当邀请国家认可的质量检测机构对服务质量进行鉴定。符合标准的，鉴定费由甲方承担；不符合标准的，鉴定费由乙方承担。</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2.因履行本合同引起的或与本合同有关的争议，甲、乙双方应首先通过友好协商解决，如果协商不能解决争议，则采取以下第</w:t>
      </w:r>
      <w:bookmarkStart w:id="111" w:name="EB51e5951fa2a74f018693da0ca1571b53"/>
      <w:r>
        <w:rPr>
          <w:rFonts w:hint="default" w:ascii="Times New Roman" w:hAnsi="Times New Roman" w:eastAsia="宋体" w:cs="Times New Roman"/>
          <w:sz w:val="21"/>
          <w:szCs w:val="21"/>
          <w:highlight w:val="none"/>
        </w:rPr>
        <w:t xml:space="preserve">2</w:t>
      </w:r>
      <w:bookmarkEnd w:id="111"/>
      <w:r>
        <w:rPr>
          <w:rFonts w:hint="default" w:ascii="Times New Roman" w:hAnsi="Times New Roman" w:eastAsia="宋体" w:cs="Times New Roman"/>
          <w:sz w:val="21"/>
          <w:szCs w:val="21"/>
          <w:highlight w:val="none"/>
        </w:rPr>
        <w:t xml:space="preserve">种方式解决争议：</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（1）向甲方所在地有管辖权的人民法院提起诉讼；</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（2）向南京仲裁委员会按其仲裁规则申请仲裁。</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如没有约定，默认采取第2种方式解决争议。</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3.仲裁期间本合同应继续履行。</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第十四条 诚实信用</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乙方应诚实信用，严格按照招标（采购）文件要求和投标（响应）承诺履行合同，不向甲方进行商业贿赂或者提供不正当利益。</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第十五条 合同生效及其他</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1.本合同自签订之日起生效，两个工作日内在财政部门指定的媒体上公告。</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2.本合同一式三份，甲乙双方及南京市公共资源交易中心各执一份。</w:t>
      </w:r>
      <w:r/>
    </w:p>
    <w:p>
      <w:pPr>
        <w:ind w:firstLine="42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3.本合同按照中华人民共和国的现行法律进行解释。</w:t>
      </w:r>
      <w:r/>
    </w:p>
    <w:p>
      <w:pPr>
        <w:ind w:firstLine="42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eastAsia="宋体" w:cs="Times New Roman"/>
          <w:sz w:val="21"/>
          <w:szCs w:val="21"/>
          <w:highlight w:val="none"/>
        </w:rPr>
        <w:t xml:space="preserve">4.其他：</w:t>
      </w:r>
      <w:r/>
    </w:p>
    <w:p>
      <w:pPr>
        <w:jc w:val="center"/>
        <w:spacing w:line="360" w:lineRule="auto"/>
        <w:rPr>
          <w:rFonts w:hint="default" w:ascii="Times New Roman" w:hAnsi="Times New Roman" w:cs="Times New Roman" w:eastAsiaTheme="minorEastAsia"/>
          <w:b/>
          <w:color w:val="auto"/>
          <w:szCs w:val="21"/>
          <w:highlight w:val="none"/>
        </w:rPr>
      </w:pPr>
      <w:r/>
      <w:bookmarkStart w:id="112" w:name="_Toc34087975"/>
      <w:r/>
      <w:bookmarkStart w:id="113" w:name="_Toc61149622"/>
      <w:r/>
      <w:bookmarkStart w:id="114" w:name="_Toc26554097"/>
      <w:r/>
      <w:bookmarkStart w:id="115" w:name="_Toc23828480"/>
      <w:r/>
      <w:r/>
    </w:p>
    <w:p>
      <w:pPr>
        <w:pStyle w:val="886"/>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tbl>
      <w:tblPr>
        <w:tblStyle w:val="87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甲方（采购人）：（</w:t>
            </w:r>
            <w:r>
              <w:rPr>
                <w:rFonts w:hint="default" w:ascii="Times New Roman" w:hAnsi="Times New Roman" w:cs="Times New Roman"/>
                <w:szCs w:val="21"/>
                <w:highlight w:val="none"/>
              </w:rPr>
              <w:t xml:space="preserve">盖章</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乙方（供应商）：（</w:t>
            </w:r>
            <w:r>
              <w:rPr>
                <w:rFonts w:hint="default" w:ascii="Times New Roman" w:hAnsi="Times New Roman" w:cs="Times New Roman"/>
                <w:szCs w:val="21"/>
                <w:highlight w:val="none"/>
              </w:rPr>
              <w:t xml:space="preserve">盖章</w:t>
            </w:r>
            <w:r>
              <w:rPr>
                <w:rFonts w:hint="default" w:ascii="Times New Roman" w:hAnsi="Times New Roman" w:cs="Times New Roman"/>
                <w:szCs w:val="21"/>
                <w:highlight w:val="none"/>
                <w:lang w:val="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代 表 人</w:t>
            </w:r>
            <w:r>
              <w:rPr>
                <w:rFonts w:hint="default" w:ascii="Times New Roman" w:hAnsi="Times New Roman" w:cs="Times New Roman"/>
                <w:szCs w:val="21"/>
                <w:highlight w:val="none"/>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电</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电</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帐</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pStyle w:val="878"/>
              <w:spacing w:line="480" w:lineRule="auto"/>
              <w:rPr>
                <w:rFonts w:hint="default" w:ascii="Times New Roman" w:hAnsi="Times New Roman" w:cs="Times New Roman"/>
                <w:highlight w:val="none"/>
                <w:lang w:val="zh-CN"/>
              </w:rPr>
            </w:pPr>
            <w:r>
              <w:rPr>
                <w:rFonts w:hint="default" w:ascii="Times New Roman" w:hAnsi="Times New Roman" w:cs="Times New Roman"/>
                <w:highlight w:val="none"/>
                <w:lang w:val="zh-CN"/>
              </w:rPr>
              <w:t xml:space="preserve">帐    号：</w:t>
            </w:r>
            <w:r/>
          </w:p>
          <w:p>
            <w:pPr>
              <w:pStyle w:val="878"/>
              <w:spacing w:line="480" w:lineRule="auto"/>
              <w:rPr>
                <w:rFonts w:hint="default" w:ascii="Times New Roman" w:hAnsi="Times New Roman" w:cs="Times New Roman"/>
                <w:highlight w:val="none"/>
                <w:lang w:val="zh-CN"/>
              </w:rPr>
            </w:pPr>
            <w:r>
              <w:rPr>
                <w:rFonts w:hint="default" w:ascii="Times New Roman" w:hAnsi="Times New Roman" w:cs="Times New Roman"/>
                <w:highlight w:val="none"/>
                <w:lang w:val="zh-CN"/>
              </w:rPr>
            </w:r>
            <w:r/>
          </w:p>
          <w:p>
            <w:pPr>
              <w:jc w:val="left"/>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r>
            <w:r/>
          </w:p>
        </w:tc>
      </w:tr>
    </w:tbl>
    <w:p>
      <w:pPr>
        <w:rPr>
          <w:rFonts w:hint="default" w:ascii="Times New Roman" w:hAnsi="Times New Roman" w:cs="Times New Roman" w:eastAsiaTheme="minorEastAsia"/>
          <w:color w:val="auto"/>
          <w:highlight w:val="none"/>
        </w:rPr>
        <w:sectPr>
          <w:footerReference w:type="default" r:id="rId14"/>
          <w:footnotePr/>
          <w:endnotePr/>
          <w:type w:val="nextPage"/>
          <w:pgSz w:w="11907" w:h="16840" w:orient="portrait"/>
          <w:pgMar w:top="1440" w:right="1800" w:bottom="1440" w:left="1800" w:header="851" w:footer="851" w:gutter="0"/>
          <w:cols w:num="1" w:sep="0" w:space="720" w:equalWidth="1"/>
          <w:docGrid w:linePitch="360"/>
        </w:sectPr>
      </w:pPr>
      <w:r>
        <w:rPr>
          <w:rFonts w:hint="default" w:ascii="Times New Roman" w:hAnsi="Times New Roman" w:cs="Times New Roman" w:eastAsiaTheme="minorEastAsia"/>
          <w:color w:val="auto"/>
          <w:highlight w:val="none"/>
        </w:rPr>
      </w:r>
      <w:r/>
    </w:p>
    <w:p>
      <w:pPr>
        <w:pStyle w:val="867"/>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rPr>
      </w:pPr>
      <w:r/>
      <w:bookmarkStart w:id="116" w:name="_Toc6033"/>
      <w:r>
        <w:rPr>
          <w:rFonts w:hint="default" w:ascii="Times New Roman" w:hAnsi="Times New Roman" w:cs="Times New Roman" w:eastAsiaTheme="minorEastAsia"/>
          <w:b/>
          <w:color w:val="auto"/>
          <w:sz w:val="28"/>
          <w:szCs w:val="28"/>
          <w:highlight w:val="none"/>
        </w:rPr>
        <w:t xml:space="preserve">第四章 项目需求</w:t>
      </w:r>
      <w:bookmarkEnd w:id="112"/>
      <w:r/>
      <w:bookmarkEnd w:id="116"/>
      <w:r/>
      <w:r/>
    </w:p>
    <w:p>
      <w:pPr>
        <w:pStyle w:val="900"/>
        <w:jc w:val="center"/>
        <w:keepLines w:val="0"/>
        <w:keepNext w:val="0"/>
        <w:pageBreakBefore w:val="0"/>
        <w:spacing w:before="0" w:after="0" w:line="400" w:lineRule="exact"/>
        <w:widowControl w:val="off"/>
        <w:rPr>
          <w:rFonts w:hint="default" w:ascii="Times New Roman" w:hAnsi="Times New Roman" w:eastAsia="宋体" w:cs="Times New Roman"/>
          <w:b/>
          <w:bCs/>
          <w:color w:val="auto"/>
          <w:sz w:val="32"/>
          <w:szCs w:val="32"/>
          <w:highlight w:val="none"/>
          <w:lang w:val="en-US" w:eastAsia="zh-CN"/>
        </w:rPr>
      </w:pPr>
      <w:r/>
      <w:bookmarkStart w:id="117" w:name="_Toc34087976"/>
      <w:r>
        <w:rPr>
          <w:rFonts w:hint="default" w:ascii="Times New Roman" w:hAnsi="Times New Roman" w:cs="Times New Roman"/>
          <w:b/>
          <w:bCs/>
          <w:color w:val="auto"/>
          <w:sz w:val="32"/>
          <w:szCs w:val="32"/>
          <w:highlight w:val="none"/>
          <w:lang w:val="en-US" w:eastAsia="zh-CN"/>
        </w:rPr>
        <w:t xml:space="preserve">南京江北新区政务智能体服务与数智应用集群平台建设项目监理服务采购需求</w:t>
      </w:r>
      <w:r/>
    </w:p>
    <w:p>
      <w:pPr>
        <w:contextualSpacing/>
        <w:spacing w:line="400" w:lineRule="exact"/>
        <w:rPr>
          <w:rFonts w:hint="default" w:ascii="Times New Roman" w:hAnsi="Times New Roman" w:eastAsia="宋体" w:cs="Times New Roman"/>
          <w:b/>
          <w:color w:val="000000"/>
          <w:szCs w:val="21"/>
          <w:highlight w:val="none"/>
        </w:rPr>
      </w:pPr>
      <w:r>
        <w:rPr>
          <w:rFonts w:hint="default" w:ascii="Times New Roman" w:hAnsi="Times New Roman" w:eastAsia="宋体" w:cs="Times New Roman"/>
          <w:b/>
          <w:color w:val="000000"/>
          <w:szCs w:val="21"/>
          <w:highlight w:val="none"/>
        </w:rPr>
        <w:t xml:space="preserve">一、项目背景</w:t>
      </w:r>
      <w:r/>
    </w:p>
    <w:p>
      <w:pPr>
        <w:contextualSpacing/>
        <w:ind w:firstLine="420"/>
        <w:jc w:val="left"/>
        <w:spacing w:line="400" w:lineRule="exact"/>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szCs w:val="21"/>
          <w:highlight w:val="none"/>
        </w:rPr>
        <w:t xml:space="preserve">人工智能是引领新一轮科技革命和产业变革的战略性技术。近年来，我国深入推动实施创新驱动发展战略，人工智能技术创新取得重要进展，特别是近年来人工智能大模型研发应用步伐加快，已进入技术攻坚、应用深化、生态重构的新阶段。江北新区作为江苏唯一的国家级新区，抢抓人工智能发展机遇，加大应用场景培育和开放力度，以政务场景开放为突破口，探索“技术突破—场景验证—产业应用—体系升级”的实践路径，推动人工智能与经济社会各行业各领域深度融合、协同发展，实现全国人工智能赋能政务服务与产业升级的先行示范。</w:t>
      </w:r>
      <w:r/>
    </w:p>
    <w:p>
      <w:pPr>
        <w:contextualSpacing/>
        <w:spacing w:line="400" w:lineRule="exact"/>
        <w:rPr>
          <w:rFonts w:hint="default" w:ascii="Times New Roman" w:hAnsi="Times New Roman" w:eastAsia="宋体" w:cs="Times New Roman"/>
          <w:b/>
          <w:color w:val="000000"/>
          <w:szCs w:val="21"/>
          <w:highlight w:val="none"/>
        </w:rPr>
      </w:pPr>
      <w:r>
        <w:rPr>
          <w:rFonts w:hint="default" w:ascii="Times New Roman" w:hAnsi="Times New Roman" w:eastAsia="宋体" w:cs="Times New Roman"/>
          <w:b/>
          <w:color w:val="000000"/>
          <w:szCs w:val="21"/>
          <w:highlight w:val="none"/>
        </w:rPr>
        <w:t xml:space="preserve">二、服务内容</w:t>
      </w:r>
      <w:r/>
    </w:p>
    <w:p>
      <w:pPr>
        <w:numPr>
          <w:ilvl w:val="0"/>
          <w:numId w:val="0"/>
        </w:numPr>
        <w:ind w:firstLine="420"/>
        <w:keepLines w:val="0"/>
        <w:keepNext w:val="0"/>
        <w:pageBreakBefore w:val="0"/>
        <w:spacing w:line="400" w:lineRule="exact"/>
        <w:widowControl w:val="off"/>
        <w:rPr>
          <w:rFonts w:hint="eastAsia" w:ascii="Times New Roman" w:hAnsi="Times New Roman" w:eastAsia="宋体" w:cs="Times New Roman"/>
          <w:color w:val="000000"/>
          <w:szCs w:val="21"/>
          <w:highlight w:val="none"/>
          <w:lang w:val="en-US" w:eastAsia="zh-CN"/>
        </w:rPr>
        <w:outlineLvl w:val="1"/>
      </w:pPr>
      <w:r>
        <w:rPr>
          <w:rFonts w:hint="eastAsia" w:ascii="Times New Roman" w:hAnsi="Times New Roman" w:eastAsia="宋体" w:cs="Times New Roman"/>
          <w:color w:val="000000"/>
          <w:szCs w:val="21"/>
          <w:highlight w:val="none"/>
          <w:lang w:val="en-US" w:eastAsia="zh-CN"/>
        </w:rPr>
        <w:t xml:space="preserve">本项目采购内容为：为“南京江北新区政务智能体服务与数智应用集群平台建设项目”提供</w:t>
      </w:r>
      <w:r>
        <w:rPr>
          <w:rFonts w:hint="eastAsia" w:ascii="Times New Roman" w:hAnsi="Times New Roman" w:cs="Times New Roman"/>
          <w:color w:val="000000"/>
          <w:szCs w:val="21"/>
          <w:highlight w:val="none"/>
          <w:lang w:val="en-US" w:eastAsia="zh-CN"/>
        </w:rPr>
        <w:t xml:space="preserve">监理</w:t>
      </w:r>
      <w:r>
        <w:rPr>
          <w:rFonts w:hint="eastAsia" w:ascii="Times New Roman" w:hAnsi="Times New Roman" w:eastAsia="宋体" w:cs="Times New Roman"/>
          <w:color w:val="000000"/>
          <w:szCs w:val="21"/>
          <w:highlight w:val="none"/>
          <w:lang w:val="en-US" w:eastAsia="zh-CN"/>
        </w:rPr>
        <w:t xml:space="preserve">服务。“南京江北新区政务智能体服务与数智应用集群平台建设项目”分三期实施，每期独立开展初步验收、竣工验收，前一期未完成竣工验收不得启动后一期实施，整体竣工验收后各期均提供3年质保运维服务。</w:t>
      </w:r>
      <w:r/>
    </w:p>
    <w:p>
      <w:pPr>
        <w:numPr>
          <w:ilvl w:val="0"/>
          <w:numId w:val="0"/>
        </w:numPr>
        <w:ind w:firstLine="420"/>
        <w:keepLines w:val="0"/>
        <w:keepNext w:val="0"/>
        <w:pageBreakBefore w:val="0"/>
        <w:spacing w:line="400" w:lineRule="exact"/>
        <w:widowControl w:val="off"/>
        <w:rPr>
          <w:rFonts w:hint="eastAsia" w:ascii="Times New Roman" w:hAnsi="Times New Roman" w:eastAsia="宋体" w:cs="Times New Roman"/>
          <w:color w:val="000000"/>
          <w:szCs w:val="21"/>
          <w:highlight w:val="none"/>
          <w:lang w:val="en-US" w:eastAsia="zh-CN"/>
        </w:rPr>
        <w:outlineLvl w:val="1"/>
      </w:pPr>
      <w:r>
        <w:rPr>
          <w:rFonts w:hint="eastAsia" w:ascii="Times New Roman" w:hAnsi="Times New Roman" w:eastAsia="宋体" w:cs="Times New Roman"/>
          <w:color w:val="000000"/>
          <w:szCs w:val="21"/>
          <w:highlight w:val="none"/>
          <w:lang w:val="en-US" w:eastAsia="zh-CN"/>
        </w:rPr>
        <w:t xml:space="preserve">一期建设内容：统一门户（政务服务门户、企业服务门户）、智能应用</w:t>
      </w:r>
      <w:r>
        <w:rPr>
          <w:rFonts w:hint="eastAsia" w:ascii="Times New Roman" w:hAnsi="Times New Roman" w:eastAsia="宋体" w:cs="Times New Roman"/>
          <w:color w:val="000000"/>
          <w:szCs w:val="21"/>
          <w:highlight w:val="none"/>
          <w:lang w:val="en-US" w:eastAsia="zh-CN"/>
        </w:rPr>
        <w:t xml:space="preserve">集群（17个公共能力应用、8个政务垂类应用）、人工智能平台（智能体应用开发中台）、数据底座（第一期数据资源导入、数据平台（软件）、第一期数据治理服务）、知识底座、支撑平台运行的基础设施服务（第一期核心计算资源服务、第一期辅助计算资源服务、第一期的政务智能体一体机服务、第一期互联网出口及电子政务外网互通服务）、运维管理中心（业务应用采集和监控、软件资源采集与监控、统一监控管理、展示看板、第一期代码托管服务）、安全管理中心（网络安全服务、模型安全服务、第一期数据安全服务、第一期安全服务建设、第一期安全等保服务）</w:t>
      </w:r>
      <w:r/>
    </w:p>
    <w:p>
      <w:pPr>
        <w:numPr>
          <w:ilvl w:val="0"/>
          <w:numId w:val="0"/>
        </w:numPr>
        <w:ind w:firstLine="420"/>
        <w:keepLines w:val="0"/>
        <w:keepNext w:val="0"/>
        <w:pageBreakBefore w:val="0"/>
        <w:spacing w:line="400" w:lineRule="exact"/>
        <w:widowControl w:val="off"/>
        <w:rPr>
          <w:rFonts w:hint="eastAsia" w:ascii="Times New Roman" w:hAnsi="Times New Roman" w:eastAsia="宋体" w:cs="Times New Roman"/>
          <w:color w:val="000000"/>
          <w:szCs w:val="21"/>
          <w:highlight w:val="none"/>
          <w:lang w:val="en-US" w:eastAsia="zh-CN"/>
        </w:rPr>
        <w:outlineLvl w:val="1"/>
      </w:pPr>
      <w:r>
        <w:rPr>
          <w:rFonts w:hint="eastAsia" w:ascii="Times New Roman" w:hAnsi="Times New Roman" w:eastAsia="宋体" w:cs="Times New Roman"/>
          <w:color w:val="000000"/>
          <w:szCs w:val="21"/>
          <w:highlight w:val="none"/>
          <w:lang w:val="en-US" w:eastAsia="zh-CN"/>
        </w:rPr>
        <w:t xml:space="preserve">二期建设内容：智能应用集群（15个政务垂类应用）、人工智能平台（多智能体协作与开发平台）、数据底座（第二期数据资源导入、第二期数据治理服务）、支撑平台运行的基础设施服务（第二期核心计算资源服务、第二期辅助计算资源服务、第二期的政务智能体一体机服务、第二期互联网出口及电子政务外网互通服务）、运维管理中心（第二期代码托管服务）、安全管理中心（第二期数据安全服务、第二期安全服务建设、第二期安全等保服务）</w:t>
      </w:r>
      <w:r/>
    </w:p>
    <w:p>
      <w:pPr>
        <w:numPr>
          <w:ilvl w:val="0"/>
          <w:numId w:val="0"/>
        </w:numPr>
        <w:ind w:firstLine="420"/>
        <w:keepLines w:val="0"/>
        <w:keepNext w:val="0"/>
        <w:pageBreakBefore w:val="0"/>
        <w:spacing w:line="400" w:lineRule="exact"/>
        <w:widowControl w:val="off"/>
        <w:rPr>
          <w:rFonts w:hint="eastAsia" w:ascii="Times New Roman" w:hAnsi="Times New Roman" w:eastAsia="宋体" w:cs="Times New Roman"/>
          <w:color w:val="000000"/>
          <w:szCs w:val="21"/>
          <w:highlight w:val="none"/>
          <w:lang w:val="en-US" w:eastAsia="zh-CN"/>
        </w:rPr>
        <w:outlineLvl w:val="1"/>
      </w:pPr>
      <w:r>
        <w:rPr>
          <w:rFonts w:hint="eastAsia" w:ascii="Times New Roman" w:hAnsi="Times New Roman" w:eastAsia="宋体" w:cs="Times New Roman"/>
          <w:color w:val="000000"/>
          <w:szCs w:val="21"/>
          <w:highlight w:val="none"/>
          <w:lang w:val="en-US" w:eastAsia="zh-CN"/>
        </w:rPr>
        <w:t xml:space="preserve">三期建设内容：智能应用集群（12个政务垂类应用）、数据底座（第三期数据资源导入、第三期数据治理服务）、支撑平台运行的基础设施服务（第三期互联网出口及电子政务外网互通服务）、运维管理中心（第三期代码托管服务）、安全管理中心（第三期数据安全服务、第三期安全服务建设、第三期安全等保服务）</w:t>
      </w:r>
      <w:r/>
    </w:p>
    <w:p>
      <w:pPr>
        <w:numPr>
          <w:ilvl w:val="0"/>
          <w:numId w:val="0"/>
        </w:numPr>
        <w:ind w:firstLine="420"/>
        <w:keepLines w:val="0"/>
        <w:keepNext w:val="0"/>
        <w:pageBreakBefore w:val="0"/>
        <w:spacing w:line="400" w:lineRule="exact"/>
        <w:widowControl w:val="off"/>
        <w:rPr>
          <w:rFonts w:hint="default" w:ascii="Times New Roman" w:hAnsi="Times New Roman" w:eastAsia="宋体" w:cs="Times New Roman"/>
          <w:b w:val="0"/>
          <w:bCs/>
          <w:color w:val="auto"/>
          <w:szCs w:val="21"/>
          <w:highlight w:val="none"/>
        </w:rPr>
        <w:outlineLvl w:val="1"/>
      </w:pPr>
      <w:r>
        <w:rPr>
          <w:rFonts w:hint="default" w:ascii="Times New Roman" w:hAnsi="Times New Roman" w:eastAsia="宋体" w:cs="Times New Roman"/>
          <w:color w:val="000000"/>
          <w:szCs w:val="21"/>
          <w:highlight w:val="none"/>
          <w:lang w:val="en-US" w:eastAsia="zh-CN"/>
        </w:rPr>
        <w:t xml:space="preserve">具体工作是</w:t>
      </w:r>
      <w:r>
        <w:rPr>
          <w:rFonts w:hint="default" w:ascii="Times New Roman" w:hAnsi="Times New Roman" w:eastAsia="宋体" w:cs="Times New Roman"/>
          <w:color w:val="000000"/>
          <w:szCs w:val="21"/>
          <w:highlight w:val="none"/>
        </w:rPr>
        <w:t xml:space="preserve">依据国家法律法规</w:t>
      </w:r>
      <w:r>
        <w:rPr>
          <w:rFonts w:hint="default" w:ascii="Times New Roman" w:hAnsi="Times New Roman" w:eastAsia="宋体" w:cs="Times New Roman"/>
          <w:color w:val="000000"/>
          <w:szCs w:val="21"/>
          <w:highlight w:val="none"/>
          <w:lang w:eastAsia="zh-CN"/>
        </w:rPr>
        <w:t xml:space="preserve">、</w:t>
      </w:r>
      <w:r>
        <w:rPr>
          <w:rFonts w:hint="default" w:ascii="Times New Roman" w:hAnsi="Times New Roman" w:eastAsia="宋体" w:cs="Times New Roman"/>
          <w:color w:val="000000"/>
          <w:szCs w:val="21"/>
          <w:highlight w:val="none"/>
        </w:rPr>
        <w:t xml:space="preserve">标准</w:t>
      </w:r>
      <w:r>
        <w:rPr>
          <w:rFonts w:hint="default" w:ascii="Times New Roman" w:hAnsi="Times New Roman" w:eastAsia="宋体" w:cs="Times New Roman"/>
          <w:color w:val="000000"/>
          <w:szCs w:val="21"/>
          <w:highlight w:val="none"/>
          <w:lang w:val="en-US" w:eastAsia="zh-CN"/>
        </w:rPr>
        <w:t xml:space="preserve">规范</w:t>
      </w:r>
      <w:r>
        <w:rPr>
          <w:rFonts w:hint="default" w:ascii="Times New Roman" w:hAnsi="Times New Roman" w:eastAsia="宋体" w:cs="Times New Roman"/>
          <w:color w:val="000000"/>
          <w:szCs w:val="21"/>
          <w:highlight w:val="none"/>
        </w:rPr>
        <w:t xml:space="preserve">，</w:t>
      </w:r>
      <w:r>
        <w:rPr>
          <w:rFonts w:hint="default" w:ascii="Times New Roman" w:hAnsi="Times New Roman" w:eastAsia="宋体" w:cs="Times New Roman"/>
          <w:color w:val="000000"/>
          <w:szCs w:val="21"/>
          <w:highlight w:val="none"/>
          <w:lang w:val="en-US" w:eastAsia="zh-CN"/>
        </w:rPr>
        <w:t xml:space="preserve">对“南京江北新区政务智能体服务与数智应用集群平台建设项目”</w:t>
      </w:r>
      <w:r>
        <w:rPr>
          <w:rFonts w:hint="default" w:ascii="Times New Roman" w:hAnsi="Times New Roman" w:cs="Times New Roman"/>
          <w:color w:val="000000"/>
          <w:szCs w:val="21"/>
          <w:highlight w:val="none"/>
          <w:lang w:val="en-US" w:eastAsia="zh-CN"/>
        </w:rPr>
        <w:t xml:space="preserve">提供</w:t>
      </w:r>
      <w:r>
        <w:rPr>
          <w:rFonts w:hint="default" w:ascii="Times New Roman" w:hAnsi="Times New Roman" w:eastAsia="宋体" w:cs="Times New Roman"/>
          <w:b w:val="0"/>
          <w:bCs/>
          <w:color w:val="auto"/>
          <w:szCs w:val="21"/>
          <w:highlight w:val="none"/>
        </w:rPr>
        <w:t xml:space="preserve">相关监理服务。</w:t>
      </w:r>
      <w:r/>
    </w:p>
    <w:p>
      <w:pPr>
        <w:ind w:firstLine="422"/>
        <w:spacing w:line="360" w:lineRule="auto"/>
        <w:rPr>
          <w:rFonts w:hint="default" w:ascii="Times New Roman" w:hAnsi="Times New Roman" w:cs="Times New Roman"/>
          <w:b/>
          <w:bCs/>
          <w:sz w:val="21"/>
          <w:szCs w:val="21"/>
          <w:highlight w:val="none"/>
        </w:rPr>
        <w:outlineLvl w:val="1"/>
      </w:pPr>
      <w:r>
        <w:rPr>
          <w:rFonts w:hint="default" w:ascii="Times New Roman" w:hAnsi="Times New Roman" w:eastAsia="黑体" w:cs="Times New Roman"/>
          <w:b/>
          <w:bCs w:val="0"/>
          <w:color w:val="auto"/>
          <w:szCs w:val="21"/>
          <w:highlight w:val="none"/>
          <w:lang w:val="en-US" w:eastAsia="zh-CN"/>
        </w:rPr>
        <w:t xml:space="preserve">三、</w:t>
      </w:r>
      <w:r>
        <w:rPr>
          <w:rFonts w:hint="default" w:ascii="Times New Roman" w:hAnsi="Times New Roman" w:cs="Times New Roman"/>
          <w:b/>
          <w:bCs/>
          <w:sz w:val="21"/>
          <w:szCs w:val="21"/>
          <w:highlight w:val="none"/>
        </w:rPr>
        <w:t xml:space="preserve">项目建设遵循标准</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本次</w:t>
      </w:r>
      <w:r>
        <w:rPr>
          <w:rFonts w:hint="default" w:ascii="Times New Roman" w:hAnsi="Times New Roman" w:cs="Times New Roman"/>
          <w:spacing w:val="3"/>
          <w:sz w:val="21"/>
          <w:szCs w:val="21"/>
          <w:highlight w:val="none"/>
          <w:lang w:eastAsia="zh-CN"/>
        </w:rPr>
        <w:t xml:space="preserve">南京江北新区政务智能体服务与数智应用集群平台建设项目</w:t>
      </w:r>
      <w:r>
        <w:rPr>
          <w:rFonts w:hint="default" w:ascii="Times New Roman" w:hAnsi="Times New Roman" w:eastAsia="宋体" w:cs="Times New Roman"/>
          <w:spacing w:val="3"/>
          <w:sz w:val="21"/>
          <w:szCs w:val="21"/>
          <w:highlight w:val="none"/>
        </w:rPr>
        <w:t xml:space="preserve">监理服务完全按照国家、江苏省相关的规范、标准、要求及相关指导意见来建设。</w:t>
      </w:r>
      <w:r/>
    </w:p>
    <w:p>
      <w:pPr>
        <w:ind w:firstLine="432"/>
        <w:jc w:val="left"/>
        <w:spacing w:line="360" w:lineRule="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spacing w:val="3"/>
          <w:sz w:val="21"/>
          <w:szCs w:val="21"/>
          <w:highlight w:val="none"/>
          <w:lang w:val="en-US" w:eastAsia="zh-CN"/>
        </w:rPr>
        <w:t xml:space="preserve">1</w:t>
      </w:r>
      <w:r>
        <w:rPr>
          <w:rFonts w:hint="default" w:ascii="Times New Roman" w:hAnsi="Times New Roman" w:eastAsia="宋体" w:cs="Times New Roman"/>
          <w:spacing w:val="3"/>
          <w:sz w:val="21"/>
          <w:szCs w:val="21"/>
          <w:highlight w:val="none"/>
        </w:rPr>
        <w:t xml:space="preserve">）</w:t>
      </w:r>
      <w:r>
        <w:rPr>
          <w:rFonts w:hint="default" w:ascii="Times New Roman" w:hAnsi="Times New Roman" w:eastAsia="宋体" w:cs="Times New Roman"/>
          <w:spacing w:val="3"/>
          <w:sz w:val="21"/>
          <w:szCs w:val="21"/>
          <w:highlight w:val="none"/>
          <w:lang w:val="en-US" w:eastAsia="zh-CN"/>
        </w:rPr>
        <w:t xml:space="preserve">政策文件</w:t>
      </w:r>
      <w:r/>
    </w:p>
    <w:p>
      <w:pPr>
        <w:ind w:firstLine="432"/>
        <w:jc w:val="left"/>
        <w:spacing w:line="360" w:lineRule="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spacing w:val="3"/>
          <w:sz w:val="21"/>
          <w:szCs w:val="21"/>
          <w:highlight w:val="none"/>
          <w:lang w:val="en-US" w:eastAsia="zh-CN"/>
        </w:rPr>
        <w:t xml:space="preserve">《江苏省省级政务信息化项目建设管理办法》（苏政办发〔2024〕38号）</w:t>
      </w:r>
      <w:r/>
    </w:p>
    <w:p>
      <w:pPr>
        <w:ind w:firstLine="432"/>
        <w:jc w:val="left"/>
        <w:spacing w:line="360" w:lineRule="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spacing w:val="3"/>
          <w:sz w:val="21"/>
          <w:szCs w:val="21"/>
          <w:highlight w:val="none"/>
          <w:lang w:val="en-US" w:eastAsia="zh-CN"/>
        </w:rPr>
        <w:t xml:space="preserve">《南京市政务信息化项目建设和资金管理办法》（宁政发〔2025〕24号）</w:t>
      </w:r>
      <w:r/>
    </w:p>
    <w:p>
      <w:pPr>
        <w:ind w:firstLine="432"/>
        <w:jc w:val="left"/>
        <w:spacing w:line="360" w:lineRule="auto"/>
        <w:rPr>
          <w:rFonts w:hint="default" w:ascii="Times New Roman" w:hAnsi="Times New Roman" w:eastAsia="宋体" w:cs="Times New Roman"/>
          <w:spacing w:val="3"/>
          <w:sz w:val="21"/>
          <w:szCs w:val="21"/>
          <w:highlight w:val="none"/>
          <w:lang w:val="en-US" w:eastAsia="zh-CN"/>
        </w:rPr>
      </w:pPr>
      <w:r>
        <w:rPr>
          <w:rFonts w:hint="default" w:ascii="Times New Roman" w:hAnsi="Times New Roman" w:eastAsia="宋体" w:cs="Times New Roman"/>
          <w:spacing w:val="3"/>
          <w:sz w:val="21"/>
          <w:szCs w:val="21"/>
          <w:highlight w:val="none"/>
          <w:lang w:val="en-US" w:eastAsia="zh-CN"/>
        </w:rPr>
        <w:t xml:space="preserve">《南京江北新区政府投资信息化项目与资金管理办法》</w:t>
      </w:r>
      <w:r>
        <w:rPr>
          <w:rFonts w:hint="default" w:ascii="Times New Roman" w:hAnsi="Times New Roman" w:eastAsia="宋体" w:cs="Times New Roman"/>
          <w:spacing w:val="3"/>
          <w:sz w:val="21"/>
          <w:szCs w:val="21"/>
          <w:highlight w:val="none"/>
          <w:lang w:eastAsia="zh-CN"/>
        </w:rPr>
        <w:t xml:space="preserve">（宁新区管发〔2023〕18 号）</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lang w:val="en-US" w:eastAsia="zh-CN"/>
        </w:rPr>
        <w:t xml:space="preserve">2</w:t>
      </w:r>
      <w:r>
        <w:rPr>
          <w:rFonts w:hint="default" w:ascii="Times New Roman" w:hAnsi="Times New Roman" w:eastAsia="宋体" w:cs="Times New Roman"/>
          <w:spacing w:val="3"/>
          <w:sz w:val="21"/>
          <w:szCs w:val="21"/>
          <w:highlight w:val="none"/>
        </w:rPr>
        <w:t xml:space="preserve">）</w:t>
      </w:r>
      <w:r>
        <w:rPr>
          <w:rFonts w:hint="default" w:ascii="Times New Roman" w:hAnsi="Times New Roman" w:eastAsia="宋体" w:cs="Times New Roman"/>
          <w:spacing w:val="3"/>
          <w:sz w:val="21"/>
          <w:szCs w:val="21"/>
          <w:highlight w:val="none"/>
          <w:lang w:val="en-US" w:eastAsia="zh-CN"/>
        </w:rPr>
        <w:t xml:space="preserve">国家标准</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19668.1-2014信息技术服务 监理 第1部分：总则</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19668.2-2017信息技术服务 监理 第2部分：基础设施工程监理规范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19668.3-2017信息技术服务 监理 第3部分：运行维护监理规范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19668.4-2017信息技术服务 监理 第4部分：信息安全监理规范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19668.5-2018信息技术服务 监理 第5部分：软件工程监理规范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19668.6-2019信息技术服务 监理 第6部分</w:t>
      </w:r>
      <w:r>
        <w:rPr>
          <w:rFonts w:hint="default" w:ascii="Times New Roman" w:hAnsi="Times New Roman" w:cs="Times New Roman"/>
          <w:spacing w:val="3"/>
          <w:sz w:val="21"/>
          <w:szCs w:val="21"/>
          <w:highlight w:val="none"/>
          <w:lang w:eastAsia="zh-CN"/>
        </w:rPr>
        <w:t xml:space="preserve">：</w:t>
      </w:r>
      <w:r>
        <w:rPr>
          <w:rFonts w:hint="default" w:ascii="Times New Roman" w:hAnsi="Times New Roman" w:eastAsia="宋体" w:cs="Times New Roman"/>
          <w:spacing w:val="3"/>
          <w:sz w:val="21"/>
          <w:szCs w:val="21"/>
          <w:highlight w:val="none"/>
        </w:rPr>
        <w:t xml:space="preserve">应用系统</w:t>
      </w:r>
      <w:r>
        <w:rPr>
          <w:rFonts w:hint="default" w:ascii="Times New Roman" w:hAnsi="Times New Roman" w:cs="Times New Roman"/>
          <w:spacing w:val="3"/>
          <w:sz w:val="21"/>
          <w:szCs w:val="21"/>
          <w:highlight w:val="none"/>
          <w:lang w:eastAsia="zh-CN"/>
        </w:rPr>
        <w:t xml:space="preserve">：</w:t>
      </w:r>
      <w:r>
        <w:rPr>
          <w:rFonts w:hint="default" w:ascii="Times New Roman" w:hAnsi="Times New Roman" w:eastAsia="宋体" w:cs="Times New Roman"/>
          <w:spacing w:val="3"/>
          <w:sz w:val="21"/>
          <w:szCs w:val="21"/>
          <w:highlight w:val="none"/>
        </w:rPr>
        <w:t xml:space="preserve">数据中心工程监理规范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19668.7-2022信息技术服务 监理 第7部分：监理工作量度量要求</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lang w:val="en-US" w:eastAsia="zh-CN"/>
        </w:rPr>
        <w:t xml:space="preserve">3</w:t>
      </w:r>
      <w:r>
        <w:rPr>
          <w:rFonts w:hint="default" w:ascii="Times New Roman" w:hAnsi="Times New Roman" w:eastAsia="宋体" w:cs="Times New Roman"/>
          <w:spacing w:val="3"/>
          <w:sz w:val="21"/>
          <w:szCs w:val="21"/>
          <w:highlight w:val="none"/>
        </w:rPr>
        <w:t xml:space="preserve">）软件工程</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8566-2022 系统与软件工程 软件生存周期过程</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8567-2006 计算机软件文档编制规范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13502-92信息处理-程序构造及其表示法的约定</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15532-95 计算机软件单元测试</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14079-93 软件维护指南</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9385-88 计算机软件需求说明编制指南</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9386-88 计算机软件测试文件编制指南</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12504-90 计算机软件质量保证计划规范</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14394-93 计算机软件可靠性和可维护性管理</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GB/T 16260-96 软件产品评价质量特性及其使用指南</w:t>
      </w:r>
      <w:r/>
    </w:p>
    <w:p>
      <w:pPr>
        <w:ind w:firstLine="422"/>
        <w:spacing w:line="360" w:lineRule="auto"/>
        <w:rPr>
          <w:rFonts w:hint="default" w:ascii="Times New Roman" w:hAnsi="Times New Roman"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四、</w:t>
      </w:r>
      <w:r>
        <w:rPr>
          <w:rFonts w:hint="default" w:ascii="Times New Roman" w:hAnsi="Times New Roman" w:eastAsia="宋体" w:cs="Times New Roman"/>
          <w:b/>
          <w:bCs/>
          <w:spacing w:val="0"/>
          <w:sz w:val="21"/>
          <w:szCs w:val="21"/>
          <w:highlight w:val="none"/>
        </w:rPr>
        <w:t xml:space="preserve">监理服务</w:t>
      </w:r>
      <w:r>
        <w:rPr>
          <w:rFonts w:hint="default" w:ascii="Times New Roman" w:hAnsi="Times New Roman" w:cs="Times New Roman"/>
          <w:b/>
          <w:bCs/>
          <w:sz w:val="21"/>
          <w:szCs w:val="21"/>
          <w:highlight w:val="none"/>
        </w:rPr>
        <w:t xml:space="preserve">目标</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通过采购本次监理服务，达成以下目标。 </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（1）实时跟踪，及时纠偏，保障项目成功</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深度参与信息化项目需求调研、系统设计及开发过程，保障项目成品与客户需求的一致性，减少变更与偏差；</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标准化管理流程，以里程碑节点及任务管理为抓手，实时跟踪项目进度，实现进度预警，质量纠偏，保障项目按时按质完成。</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（2）合规化流程把控，保障问题回溯</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基于国家及地方信息化管理办法要求，制定相应过程文档管理体系，保障过程资料完整可查；</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专业方法论支持，保障关键过程产出物的合规性及质量，保障需求——设计——产出由成品到文档的一一对应。</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（3）项目全过程跟踪助力采购人提升信息化项目管理水平</w:t>
      </w:r>
      <w:r>
        <w:rPr>
          <w:highlight w:val="none"/>
        </w:rPr>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结合项目监理过程，结合历年项目监理经验，向采购人提出项目验收总结及建议，</w:t>
      </w:r>
      <w:r>
        <w:rPr>
          <w:rFonts w:hint="default" w:ascii="Times New Roman" w:hAnsi="Times New Roman" w:eastAsia="宋体" w:cs="Times New Roman"/>
          <w:spacing w:val="3"/>
          <w:sz w:val="21"/>
          <w:szCs w:val="21"/>
          <w:highlight w:val="none"/>
          <w:lang w:val="en-US" w:eastAsia="zh-CN"/>
        </w:rPr>
        <w:t xml:space="preserve">帮助</w:t>
      </w:r>
      <w:r>
        <w:rPr>
          <w:rFonts w:hint="default" w:ascii="Times New Roman" w:hAnsi="Times New Roman" w:eastAsia="宋体" w:cs="Times New Roman"/>
          <w:spacing w:val="3"/>
          <w:sz w:val="21"/>
          <w:szCs w:val="21"/>
          <w:highlight w:val="none"/>
        </w:rPr>
        <w:t xml:space="preserve">采购人更好地管理信息化项目；</w:t>
      </w:r>
      <w:r/>
    </w:p>
    <w:p>
      <w:pPr>
        <w:ind w:firstLine="432"/>
        <w:jc w:val="left"/>
        <w:spacing w:line="360" w:lineRule="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3"/>
          <w:sz w:val="21"/>
          <w:szCs w:val="21"/>
          <w:highlight w:val="none"/>
        </w:rPr>
        <w:t xml:space="preserve">针对实施验收过程中承建方服务响应情况，提出改善承建方服务质量的建议。</w:t>
      </w:r>
      <w:r/>
    </w:p>
    <w:p>
      <w:pPr>
        <w:numPr>
          <w:ilvl w:val="0"/>
          <w:numId w:val="0"/>
        </w:numPr>
        <w:keepLines w:val="0"/>
        <w:keepNext w:val="0"/>
        <w:pageBreakBefore w:val="0"/>
        <w:spacing w:line="400" w:lineRule="exact"/>
        <w:rPr>
          <w:rFonts w:hint="default" w:ascii="Times New Roman" w:hAnsi="Times New Roman" w:eastAsia="黑体" w:cs="Times New Roman"/>
          <w:b/>
          <w:bCs w:val="0"/>
          <w:color w:val="auto"/>
          <w:szCs w:val="21"/>
          <w:highlight w:val="none"/>
          <w:lang w:val="en-US" w:eastAsia="zh-CN"/>
        </w:rPr>
        <w:outlineLvl w:val="1"/>
      </w:pPr>
      <w:r>
        <w:rPr>
          <w:rFonts w:hint="default" w:ascii="Times New Roman" w:hAnsi="Times New Roman" w:eastAsia="黑体" w:cs="Times New Roman"/>
          <w:b/>
          <w:bCs w:val="0"/>
          <w:color w:val="auto"/>
          <w:szCs w:val="21"/>
          <w:highlight w:val="none"/>
          <w:lang w:val="en-US" w:eastAsia="zh-CN"/>
        </w:rPr>
        <w:t xml:space="preserve">五、技术要求</w:t>
      </w:r>
      <w:r/>
    </w:p>
    <w:p>
      <w:pPr>
        <w:ind w:firstLine="422"/>
        <w:spacing w:line="360" w:lineRule="auto"/>
        <w:rPr>
          <w:rFonts w:hint="default" w:ascii="Times New Roman" w:hAnsi="Times New Roman" w:eastAsia="宋体"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5</w:t>
      </w:r>
      <w:r>
        <w:rPr>
          <w:rFonts w:hint="default" w:ascii="Times New Roman" w:hAnsi="Times New Roman" w:eastAsia="宋体" w:cs="Times New Roman"/>
          <w:b/>
          <w:bCs/>
          <w:sz w:val="21"/>
          <w:szCs w:val="21"/>
          <w:highlight w:val="none"/>
        </w:rPr>
        <w:t xml:space="preserve">.1 产品清单</w:t>
      </w:r>
      <w:r/>
    </w:p>
    <w:tbl>
      <w:tblPr>
        <w:tblStyle w:val="91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245"/>
        <w:gridCol w:w="850"/>
        <w:gridCol w:w="709"/>
        <w:gridCol w:w="709"/>
      </w:tblGrid>
      <w:tr>
        <w:trPr>
          <w:jc w:val="center"/>
          <w:trHeight w:val="390"/>
        </w:trPr>
        <w:tc>
          <w:tcPr>
            <w:tcW w:w="704"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序号</w:t>
            </w:r>
            <w:r/>
          </w:p>
        </w:tc>
        <w:tc>
          <w:tcPr>
            <w:tcW w:w="5245"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名称</w:t>
            </w:r>
            <w:r/>
          </w:p>
        </w:tc>
        <w:tc>
          <w:tcPr>
            <w:tcW w:w="850"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数量</w:t>
            </w:r>
            <w:r/>
          </w:p>
        </w:tc>
        <w:tc>
          <w:tcPr>
            <w:tcW w:w="709"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单位</w:t>
            </w:r>
            <w:r/>
          </w:p>
        </w:tc>
        <w:tc>
          <w:tcPr>
            <w:tcW w:w="709"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类型</w:t>
            </w:r>
            <w:r/>
          </w:p>
        </w:tc>
      </w:tr>
      <w:tr>
        <w:trPr>
          <w:jc w:val="center"/>
          <w:trHeight w:val="390"/>
        </w:trPr>
        <w:tc>
          <w:tcPr>
            <w:tcW w:w="704"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p>
        </w:tc>
        <w:tc>
          <w:tcPr>
            <w:tcW w:w="5245" w:type="dxa"/>
            <w:vAlign w:val="center"/>
            <w:textDirection w:val="lrTb"/>
            <w:noWrap w:val="false"/>
          </w:tcPr>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cs="Times New Roman"/>
                <w:sz w:val="21"/>
                <w:szCs w:val="21"/>
                <w:highlight w:val="none"/>
                <w:lang w:eastAsia="zh-CN"/>
              </w:rPr>
              <w:t xml:space="preserve">南京江北新区政务智能体服务与数智应用集群平台建设项目</w:t>
            </w:r>
            <w:r>
              <w:rPr>
                <w:rFonts w:hint="default" w:ascii="Times New Roman" w:hAnsi="Times New Roman" w:eastAsia="宋体" w:cs="Times New Roman"/>
                <w:sz w:val="21"/>
                <w:szCs w:val="21"/>
                <w:highlight w:val="none"/>
              </w:rPr>
              <w:t xml:space="preserve">监理服务</w:t>
            </w:r>
            <w:r/>
          </w:p>
        </w:tc>
        <w:tc>
          <w:tcPr>
            <w:tcW w:w="850"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p>
        </w:tc>
        <w:tc>
          <w:tcPr>
            <w:tcW w:w="709"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项</w:t>
            </w:r>
            <w:r/>
          </w:p>
        </w:tc>
        <w:tc>
          <w:tcPr>
            <w:tcW w:w="709" w:type="dxa"/>
            <w:vAlign w:val="center"/>
            <w:textDirection w:val="lrTb"/>
            <w:noWrap w:val="false"/>
          </w:tcPr>
          <w:p>
            <w:pPr>
              <w:pStyle w:val="1120"/>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服务</w:t>
            </w:r>
            <w:r/>
          </w:p>
        </w:tc>
      </w:tr>
    </w:tbl>
    <w:p>
      <w:pPr>
        <w:spacing w:line="360" w:lineRule="auto"/>
        <w:rPr>
          <w:rFonts w:hint="default" w:ascii="Times New Roman" w:hAnsi="Times New Roman" w:cs="Times New Roman"/>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cs="Times New Roman"/>
          <w:sz w:val="21"/>
          <w:szCs w:val="21"/>
          <w:highlight w:val="none"/>
        </w:rPr>
      </w:r>
      <w:r/>
    </w:p>
    <w:p>
      <w:pPr>
        <w:ind w:firstLine="422"/>
        <w:spacing w:line="360" w:lineRule="auto"/>
        <w:rPr>
          <w:rFonts w:hint="default" w:ascii="Times New Roman" w:hAnsi="Times New Roman" w:eastAsia="宋体"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5</w:t>
      </w:r>
      <w:r>
        <w:rPr>
          <w:rFonts w:hint="default" w:ascii="Times New Roman" w:hAnsi="Times New Roman" w:eastAsia="宋体" w:cs="Times New Roman"/>
          <w:b/>
          <w:bCs/>
          <w:sz w:val="21"/>
          <w:szCs w:val="21"/>
          <w:highlight w:val="none"/>
        </w:rPr>
        <w:t xml:space="preserve">.2 功能、性能、配置要求</w:t>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eastAsia="宋体" w:cs="Times New Roman"/>
          <w:sz w:val="21"/>
          <w:szCs w:val="21"/>
          <w:highlight w:val="none"/>
        </w:rPr>
        <w:t xml:space="preserve">本章有带星号（“★”）的内容为实质性要求，不允许负偏离，否则作为无效报价</w:t>
      </w:r>
      <w:r>
        <w:rPr>
          <w:rFonts w:hint="default" w:ascii="Times New Roman" w:hAnsi="Times New Roman" w:cs="Times New Roman"/>
          <w:sz w:val="21"/>
          <w:szCs w:val="21"/>
          <w:highlight w:val="none"/>
        </w:rPr>
        <w:t xml:space="preserve">。</w:t>
      </w:r>
      <w:r/>
    </w:p>
    <w:tbl>
      <w:tblPr>
        <w:tblStyle w:val="877"/>
        <w:tblpPr w:horzAnchor="page" w:tblpX="1732" w:vertAnchor="text" w:tblpY="256" w:leftFromText="180" w:topFromText="0" w:rightFromText="180" w:bottomFromText="0"/>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735"/>
        <w:gridCol w:w="6307"/>
      </w:tblGrid>
      <w:tr>
        <w:trPr/>
        <w:tc>
          <w:tcPr>
            <w:gridSpan w:val="3"/>
            <w:tcW w:w="8919" w:type="dxa"/>
            <w:vAlign w:val="center"/>
            <w:textDirection w:val="lrTb"/>
            <w:noWrap w:val="false"/>
          </w:tcPr>
          <w:p>
            <w:pPr>
              <w:jc w:val="left"/>
              <w:spacing w:line="360" w:lineRule="auto"/>
              <w:rPr>
                <w:rFonts w:hint="default" w:ascii="Times New Roman" w:hAnsi="Times New Roman" w:eastAsia="方正黑体_GBK" w:cs="Times New Roman"/>
                <w:sz w:val="21"/>
                <w:szCs w:val="21"/>
                <w:highlight w:val="none"/>
              </w:rPr>
            </w:pPr>
            <w:r>
              <w:rPr>
                <w:rFonts w:hint="default" w:ascii="Times New Roman" w:hAnsi="Times New Roman" w:eastAsia="方正黑体_GBK" w:cs="Times New Roman"/>
                <w:sz w:val="21"/>
                <w:szCs w:val="21"/>
                <w:highlight w:val="none"/>
              </w:rPr>
              <w:t xml:space="preserve">产品/服务1：</w:t>
            </w:r>
            <w:r>
              <w:rPr>
                <w:rFonts w:hint="default" w:ascii="Times New Roman" w:hAnsi="Times New Roman" w:cs="Times New Roman"/>
                <w:sz w:val="21"/>
                <w:szCs w:val="21"/>
                <w:highlight w:val="none"/>
                <w:lang w:eastAsia="zh-CN"/>
              </w:rPr>
              <w:t xml:space="preserve">南京江北新区政务智能体服务与数智应用集群平台建设项目</w:t>
            </w:r>
            <w:r>
              <w:rPr>
                <w:rFonts w:hint="default" w:ascii="Times New Roman" w:hAnsi="Times New Roman" w:eastAsia="宋体" w:cs="Times New Roman"/>
                <w:sz w:val="21"/>
                <w:szCs w:val="21"/>
                <w:highlight w:val="none"/>
              </w:rPr>
              <w:t xml:space="preserve">监理服务</w:t>
            </w:r>
            <w:r/>
          </w:p>
        </w:tc>
      </w:tr>
      <w:tr>
        <w:trPr/>
        <w:tc>
          <w:tcPr>
            <w:tcW w:w="877" w:type="dxa"/>
            <w:vAlign w:val="center"/>
            <w:textDirection w:val="lrTb"/>
            <w:noWrap w:val="false"/>
          </w:tcPr>
          <w:p>
            <w:pPr>
              <w:jc w:val="center"/>
              <w:spacing w:line="360" w:lineRule="auto"/>
              <w:rPr>
                <w:rFonts w:hint="default" w:ascii="Times New Roman" w:hAnsi="Times New Roman" w:eastAsia="仿宋_GB2312" w:cs="Times New Roman"/>
                <w:b/>
                <w:bCs/>
                <w:sz w:val="21"/>
                <w:szCs w:val="21"/>
                <w:highlight w:val="none"/>
                <w:lang w:eastAsia="zh-Hans"/>
              </w:rPr>
            </w:pPr>
            <w:r>
              <w:rPr>
                <w:rFonts w:hint="default" w:ascii="Times New Roman" w:hAnsi="Times New Roman" w:eastAsia="仿宋_GB2312" w:cs="Times New Roman"/>
                <w:b/>
                <w:bCs/>
                <w:sz w:val="21"/>
                <w:szCs w:val="21"/>
                <w:highlight w:val="none"/>
                <w:lang w:eastAsia="zh-Hans"/>
              </w:rPr>
              <w:t xml:space="preserve">序号</w:t>
            </w:r>
            <w:r/>
          </w:p>
        </w:tc>
        <w:tc>
          <w:tcPr>
            <w:tcW w:w="1735" w:type="dxa"/>
            <w:vAlign w:val="center"/>
            <w:textDirection w:val="lrTb"/>
            <w:noWrap w:val="false"/>
          </w:tcPr>
          <w:p>
            <w:pPr>
              <w:jc w:val="center"/>
              <w:spacing w:line="360" w:lineRule="auto"/>
              <w:rPr>
                <w:rFonts w:hint="default" w:ascii="Times New Roman" w:hAnsi="Times New Roman" w:eastAsia="仿宋_GB2312" w:cs="Times New Roman"/>
                <w:b/>
                <w:bCs/>
                <w:sz w:val="21"/>
                <w:szCs w:val="21"/>
                <w:highlight w:val="none"/>
                <w:lang w:eastAsia="zh-Hans"/>
              </w:rPr>
            </w:pPr>
            <w:r>
              <w:rPr>
                <w:rFonts w:hint="default" w:ascii="Times New Roman" w:hAnsi="Times New Roman" w:eastAsia="仿宋_GB2312" w:cs="Times New Roman"/>
                <w:b/>
                <w:bCs/>
                <w:sz w:val="21"/>
                <w:szCs w:val="21"/>
                <w:highlight w:val="none"/>
                <w:lang w:eastAsia="zh-Hans"/>
              </w:rPr>
              <w:t xml:space="preserve">名称</w:t>
            </w:r>
            <w:r/>
          </w:p>
        </w:tc>
        <w:tc>
          <w:tcPr>
            <w:tcW w:w="6307" w:type="dxa"/>
            <w:vAlign w:val="center"/>
            <w:textDirection w:val="lrTb"/>
            <w:noWrap w:val="false"/>
          </w:tcPr>
          <w:p>
            <w:pPr>
              <w:jc w:val="center"/>
              <w:spacing w:line="360" w:lineRule="auto"/>
              <w:rPr>
                <w:rFonts w:hint="default" w:ascii="Times New Roman" w:hAnsi="Times New Roman" w:eastAsia="仿宋_GB2312" w:cs="Times New Roman"/>
                <w:b/>
                <w:bCs/>
                <w:sz w:val="21"/>
                <w:szCs w:val="21"/>
                <w:highlight w:val="none"/>
                <w:lang w:eastAsia="zh-Hans"/>
              </w:rPr>
            </w:pPr>
            <w:r>
              <w:rPr>
                <w:rFonts w:hint="default" w:ascii="Times New Roman" w:hAnsi="Times New Roman" w:eastAsia="仿宋_GB2312" w:cs="Times New Roman"/>
                <w:b/>
                <w:bCs/>
                <w:sz w:val="21"/>
                <w:szCs w:val="21"/>
                <w:highlight w:val="none"/>
                <w:lang w:eastAsia="zh-Hans"/>
              </w:rPr>
              <w:t xml:space="preserve">服务要求</w:t>
            </w:r>
            <w:r/>
          </w:p>
        </w:tc>
      </w:tr>
      <w:tr>
        <w:trPr>
          <w:trHeight w:val="696"/>
        </w:trPr>
        <w:tc>
          <w:tcPr>
            <w:tcW w:w="877" w:type="dxa"/>
            <w:vAlign w:val="center"/>
            <w:textDirection w:val="lrTb"/>
            <w:noWrap w:val="false"/>
          </w:tcPr>
          <w:p>
            <w:pPr>
              <w:jc w:val="center"/>
              <w:spacing w:line="360" w:lineRule="auto"/>
              <w:rPr>
                <w:rFonts w:hint="default" w:ascii="Times New Roman" w:hAnsi="Times New Roman" w:eastAsia="仿宋_GB2312" w:cs="Times New Roman"/>
                <w:sz w:val="21"/>
                <w:szCs w:val="21"/>
                <w:highlight w:val="none"/>
                <w:lang w:eastAsia="zh-Hans"/>
              </w:rPr>
            </w:pPr>
            <w:r>
              <w:rPr>
                <w:rFonts w:hint="default" w:ascii="Times New Roman" w:hAnsi="Times New Roman" w:eastAsia="仿宋_GB2312" w:cs="Times New Roman"/>
                <w:sz w:val="21"/>
                <w:szCs w:val="21"/>
                <w:highlight w:val="none"/>
                <w:lang w:eastAsia="zh-Hans"/>
              </w:rPr>
              <w:t xml:space="preserve">1</w:t>
            </w:r>
            <w:r/>
          </w:p>
        </w:tc>
        <w:tc>
          <w:tcPr>
            <w:tcW w:w="1735" w:type="dxa"/>
            <w:vAlign w:val="center"/>
            <w:textDirection w:val="lrTb"/>
            <w:noWrap w:val="false"/>
          </w:tcPr>
          <w:p>
            <w:pPr>
              <w:jc w:val="left"/>
              <w:spacing w:line="360" w:lineRule="auto"/>
              <w:rPr>
                <w:rFonts w:hint="default" w:ascii="Times New Roman" w:hAnsi="Times New Roman" w:eastAsia="宋体" w:cs="Times New Roman"/>
                <w:sz w:val="21"/>
                <w:szCs w:val="21"/>
                <w:highlight w:val="none"/>
                <w:lang w:eastAsia="zh-Hans"/>
              </w:rPr>
            </w:pPr>
            <w:r>
              <w:rPr>
                <w:rFonts w:hint="default" w:ascii="Times New Roman" w:hAnsi="Times New Roman" w:eastAsia="宋体" w:cs="Times New Roman"/>
                <w:sz w:val="21"/>
                <w:szCs w:val="21"/>
                <w:highlight w:val="none"/>
                <w:lang w:eastAsia="zh-Hans"/>
              </w:rPr>
              <w:t xml:space="preserve">★实质性要求</w:t>
            </w:r>
            <w:r/>
          </w:p>
        </w:tc>
        <w:tc>
          <w:tcPr>
            <w:tcW w:w="6307" w:type="dxa"/>
            <w:vAlign w:val="center"/>
            <w:textDirection w:val="lrTb"/>
            <w:noWrap w:val="false"/>
          </w:tcPr>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rPr>
                <w:rFonts w:hint="default" w:ascii="Times New Roman" w:hAnsi="Times New Roman" w:eastAsia="宋体" w:cs="Times New Roman"/>
                <w:color w:val="000000"/>
                <w:sz w:val="21"/>
                <w:szCs w:val="21"/>
                <w:highlight w:val="none"/>
              </w:rPr>
              <w:t xml:space="preserve">一） 监理工作范围</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为保障项目交付实施，监理单位按照监理合同的约定组织监理团队。监理团队按照“</w:t>
            </w:r>
            <w:r>
              <w:rPr>
                <w:rFonts w:hint="default" w:ascii="Times New Roman" w:hAnsi="Times New Roman" w:eastAsia="宋体" w:cs="Times New Roman"/>
                <w:color w:val="000000"/>
                <w:sz w:val="21"/>
                <w:szCs w:val="21"/>
                <w:highlight w:val="none"/>
              </w:rPr>
              <w:t xml:space="preserve">四控、三管、一协调</w:t>
            </w:r>
            <w:r>
              <w:rPr>
                <w:rFonts w:hint="default" w:ascii="Times New Roman" w:hAnsi="Times New Roman" w:eastAsia="宋体" w:cs="Times New Roman"/>
                <w:color w:val="000000"/>
                <w:sz w:val="21"/>
                <w:szCs w:val="21"/>
                <w:highlight w:val="none"/>
              </w:rPr>
              <w:t xml:space="preserve">”的规范标准执行监理工作。</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w:t>
            </w:r>
            <w:r>
              <w:rPr>
                <w:rFonts w:hint="default" w:ascii="Times New Roman" w:hAnsi="Times New Roman" w:eastAsia="宋体" w:cs="Times New Roman"/>
                <w:color w:val="000000"/>
                <w:sz w:val="21"/>
                <w:szCs w:val="21"/>
                <w:highlight w:val="none"/>
              </w:rPr>
              <w:t xml:space="preserve">质量控制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质量控制要贯穿项目建设从可行性分析、设计、开发、实施、测试、验收和用户维护的全过程。主要包括组织设计方案评审，进行设计方案磋商，控制设计变更，在实施前审查承建单位资质等，在实施中采用多种控制手段检查监督标准、规范的贯彻，以及通过阶段验收和竣工验收把好质量关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w:t>
            </w:r>
            <w:r>
              <w:rPr>
                <w:rFonts w:hint="default" w:ascii="Times New Roman" w:hAnsi="Times New Roman" w:eastAsia="宋体" w:cs="Times New Roman"/>
                <w:color w:val="000000"/>
                <w:sz w:val="21"/>
                <w:szCs w:val="21"/>
                <w:highlight w:val="none"/>
              </w:rPr>
              <w:t xml:space="preserve">进度控制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主要工作内容是要在项目建设前期通过周密分析研究确定合理的工期目标，并在实施前将工期要求纳入承建合同；在项目开发、实施阶段通过运筹学、网络计划技术等科学手段，审查、修改实施组织设计和进度计划，做好协调与监督，排除干扰，使单项工程及其分阶段目标工期逐步实现，最终保证项目建设总工期的实现。</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w:t>
            </w:r>
            <w:r>
              <w:rPr>
                <w:rFonts w:hint="default" w:ascii="Times New Roman" w:hAnsi="Times New Roman" w:eastAsia="宋体" w:cs="Times New Roman"/>
                <w:color w:val="000000"/>
                <w:sz w:val="21"/>
                <w:szCs w:val="21"/>
                <w:highlight w:val="none"/>
              </w:rPr>
              <w:t xml:space="preserve">投资控制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主要工作内容是在项目建设进行可行性研究，协助业主正确</w:t>
            </w:r>
            <w:r>
              <w:rPr>
                <w:rFonts w:hint="eastAsia" w:ascii="Times New Roman" w:hAnsi="Times New Roman" w:cs="Times New Roman"/>
                <w:color w:val="000000"/>
                <w:sz w:val="21"/>
                <w:szCs w:val="21"/>
                <w:highlight w:val="none"/>
                <w:lang w:val="en-US" w:eastAsia="zh-CN"/>
              </w:rPr>
              <w:t xml:space="preserve">地</w:t>
            </w:r>
            <w:r>
              <w:rPr>
                <w:rFonts w:hint="default" w:ascii="Times New Roman" w:hAnsi="Times New Roman" w:eastAsia="宋体" w:cs="Times New Roman"/>
                <w:color w:val="000000"/>
                <w:sz w:val="21"/>
                <w:szCs w:val="21"/>
                <w:highlight w:val="none"/>
              </w:rPr>
              <w:t xml:space="preserve">进行投资决策，在设计阶段对设计方案、设计标准、总预算进行审查；在开发准备阶段协助确定标底和合同造价；在开发阶段审核设计变更，核实已完成的工程量，进行项目进度款签证和索赔控制；在项目竣工阶段审核工程结算。</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1.4</w:t>
            </w:r>
            <w:r>
              <w:rPr>
                <w:rFonts w:hint="default" w:ascii="Times New Roman" w:hAnsi="Times New Roman" w:eastAsia="宋体" w:cs="Times New Roman"/>
                <w:color w:val="000000"/>
                <w:sz w:val="21"/>
                <w:szCs w:val="21"/>
                <w:highlight w:val="none"/>
              </w:rPr>
              <w:t xml:space="preserve">变更控制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主要工作内容是接受应用项目建设过程中的变更申请，收集变更信息资料，对发生的所有变更情况按照一定的程序进行处理，并对变更的内容、方式、范围应用进行评估和控制。</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1.5</w:t>
            </w:r>
            <w:r>
              <w:rPr>
                <w:rFonts w:hint="default" w:ascii="Times New Roman" w:hAnsi="Times New Roman" w:eastAsia="宋体" w:cs="Times New Roman"/>
                <w:color w:val="000000"/>
                <w:sz w:val="21"/>
                <w:szCs w:val="21"/>
                <w:highlight w:val="none"/>
              </w:rPr>
              <w:t xml:space="preserve">合同管理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合同管理是进行投资控制、工期控制和质量控制的手段。因为合同管理是监理单位站在公正立场采取各种控制、协调与监督措施，履行纠纷调解职责的依据，也是实施三大目标控制的出发点和归宿。</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1.6</w:t>
            </w:r>
            <w:r>
              <w:rPr>
                <w:rFonts w:hint="default" w:ascii="Times New Roman" w:hAnsi="Times New Roman" w:eastAsia="宋体" w:cs="Times New Roman"/>
                <w:color w:val="000000"/>
                <w:sz w:val="21"/>
                <w:szCs w:val="21"/>
                <w:highlight w:val="none"/>
              </w:rPr>
              <w:t xml:space="preserve">安全管理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信息系统安全管理的作用是在项目建设过程中，保证信息系统的安全在可用性、保密性、完整性与信息系统项目的可维护性技术环节上没有冲突；在投资控制的前提下，确保信息系统安全设计上没有漏洞；督促业主的信息系统项目应用人员在安全管理制度和安全规范下严格执行安全操作和管理，建立安全意识；监督承建单位按照技术标准和建设方案实施；检查承建单位是否存在设计过程中的安全隐患行为或现象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w:t>
            </w:r>
            <w:r>
              <w:rPr>
                <w:rFonts w:hint="default" w:ascii="Times New Roman" w:hAnsi="Times New Roman" w:eastAsia="宋体" w:cs="Times New Roman"/>
                <w:color w:val="000000"/>
                <w:sz w:val="21"/>
                <w:szCs w:val="21"/>
                <w:highlight w:val="none"/>
              </w:rPr>
              <w:t xml:space="preserve">信息管理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确保项目信息管理工作规范化，保证项目信息的准确性、完整性和可用性，确保项目信息交流、信息沟通渠道畅通，规范信息组织及信息管理，为项目实施管理及决策提出信息依据。</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w:t>
            </w:r>
            <w:r>
              <w:rPr>
                <w:rFonts w:hint="default" w:ascii="Times New Roman" w:hAnsi="Times New Roman" w:eastAsia="宋体" w:cs="Times New Roman"/>
                <w:color w:val="000000"/>
                <w:sz w:val="21"/>
                <w:szCs w:val="21"/>
                <w:highlight w:val="none"/>
              </w:rPr>
              <w:t xml:space="preserve">沟通协调</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协调</w:t>
            </w:r>
            <w:r>
              <w:rPr>
                <w:rFonts w:hint="eastAsia" w:ascii="Times New Roman" w:hAnsi="Times New Roman" w:cs="Times New Roman"/>
                <w:color w:val="000000"/>
                <w:sz w:val="21"/>
                <w:szCs w:val="21"/>
                <w:highlight w:val="none"/>
                <w:lang w:val="en-US" w:eastAsia="zh-CN"/>
              </w:rPr>
              <w:t xml:space="preserve">沟通</w:t>
            </w:r>
            <w:r>
              <w:rPr>
                <w:rFonts w:hint="default" w:ascii="Times New Roman" w:hAnsi="Times New Roman" w:eastAsia="宋体" w:cs="Times New Roman"/>
                <w:color w:val="000000"/>
                <w:sz w:val="21"/>
                <w:szCs w:val="21"/>
                <w:highlight w:val="none"/>
              </w:rPr>
              <w:t xml:space="preserve">整个信息系统项目从设计到实施再到验收的全过程。主要采用现场和会议方式进行协调。</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（二） 监理工作流程规范</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2.1</w:t>
            </w:r>
            <w:r>
              <w:rPr>
                <w:rFonts w:hint="default" w:ascii="Times New Roman" w:hAnsi="Times New Roman" w:eastAsia="宋体" w:cs="Times New Roman"/>
                <w:color w:val="000000"/>
                <w:sz w:val="21"/>
                <w:szCs w:val="21"/>
                <w:highlight w:val="none"/>
              </w:rPr>
              <w:t xml:space="preserve">项目前期阶段监理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（1）招投标：必要时协助业主进行项目的招投标工作；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（2）承建方实力评价：协助业主了解承建方的技术实力和管理能力，客观公正地评价承建方，为业主评估、选定承建方提供技术方面的参考意见；</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签订开发合同：协助业主进行项目的开发合同的签订工作；在承建合同中应明确要求承建单位接受监理方的监理；建议业主在承建合同中明确规定项目所包含的功能、技术要求、测试标准、验收要求和质量责任；建议业主在开发合同中明确项目阶段划分及其质量和进度要求，并</w:t>
            </w:r>
            <w:r>
              <w:rPr>
                <w:rFonts w:hint="eastAsia" w:ascii="Times New Roman" w:hAnsi="Times New Roman" w:cs="Times New Roman"/>
                <w:color w:val="000000"/>
                <w:sz w:val="21"/>
                <w:szCs w:val="21"/>
                <w:highlight w:val="none"/>
                <w:lang w:val="en-US" w:eastAsia="zh-CN"/>
              </w:rPr>
              <w:t xml:space="preserve">以</w:t>
            </w:r>
            <w:r>
              <w:rPr>
                <w:rFonts w:hint="default" w:ascii="Times New Roman" w:hAnsi="Times New Roman" w:eastAsia="宋体" w:cs="Times New Roman"/>
                <w:color w:val="000000"/>
                <w:sz w:val="21"/>
                <w:szCs w:val="21"/>
                <w:highlight w:val="none"/>
              </w:rPr>
              <w:t xml:space="preserve">此作为项目阶段性付款的依据；核准投资预算与付款计划；</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（4）评审项目实施方案：协助业主评审项目实施方案的科学性、可行性；协助业主审核项目建设的量化目标以及考核方法；结合业主的实际情况对实施过程中的风险进行评估，协助提出规避风险的措施和手段；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（5）评审总体进度计划：评审项目承建方的总体实施进度计划，根据项目的要求，评审承建方提出的项目总体实施计划是否合理；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项目启动会：项目启动时，召开由需求单位、业主、承建方和监理方参加的首次会议，明确各方在项目实施过程中的责任和权利、各方的项目负责人及联系方式、项目实施过程中遇到问题的处理流程、监理例会的具体时间及周期等，并规定监理方和承建方按时提交报告。</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2.监理方提交的文档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监理合同、监理规划、监理细则、三方首次会议纪要、开工申请表（包括附件：项目总体计划、项目实施方案、质量保障计划、人员组织架构、安全文明施工承诺书（涉及安全作业的需要提供））、开工令、支付款申请单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w:t>
            </w:r>
            <w:r>
              <w:rPr>
                <w:rFonts w:hint="default" w:ascii="Times New Roman" w:hAnsi="Times New Roman" w:eastAsia="宋体" w:cs="Times New Roman"/>
                <w:color w:val="000000"/>
                <w:sz w:val="21"/>
                <w:szCs w:val="21"/>
                <w:highlight w:val="none"/>
              </w:rPr>
              <w:t xml:space="preserve">项目需求阶段监理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（1）编制监理规程和监理细则；</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（2）审核本阶段计划和明细任务分解计划：审核承建方提交本阶段计划和明细任务分解计划，提出监理建议，对项目进度进行控制；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（3）督促承建方建立完善的质量保证体系；</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（4）建立协调机制：</w:t>
            </w:r>
            <w:r>
              <w:rPr>
                <w:rFonts w:hint="default" w:ascii="Times New Roman" w:hAnsi="Times New Roman" w:eastAsia="宋体" w:cs="Times New Roman"/>
                <w:color w:val="000000"/>
                <w:sz w:val="21"/>
                <w:szCs w:val="21"/>
                <w:highlight w:val="none"/>
              </w:rPr>
              <w:t xml:space="preserve">督促建</w:t>
            </w:r>
            <w:r>
              <w:rPr>
                <w:rFonts w:hint="eastAsia" w:ascii="Times New Roman" w:hAnsi="Times New Roman" w:cs="Times New Roman"/>
                <w:color w:val="000000"/>
                <w:sz w:val="21"/>
                <w:szCs w:val="21"/>
                <w:highlight w:val="none"/>
                <w:lang w:val="en-US" w:eastAsia="zh-CN"/>
              </w:rPr>
              <w:t xml:space="preserve">立</w:t>
            </w:r>
            <w:r>
              <w:rPr>
                <w:rFonts w:hint="default" w:ascii="Times New Roman" w:hAnsi="Times New Roman" w:eastAsia="宋体" w:cs="Times New Roman"/>
                <w:color w:val="000000"/>
                <w:sz w:val="21"/>
                <w:szCs w:val="21"/>
                <w:highlight w:val="none"/>
              </w:rPr>
              <w:t xml:space="preserve">小组的联系、沟通，有利于本阶段的工作效率和效果；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（5）审核调研方式：协助业主审核调研计划，进行需求调研准备工作，必要时参加需求的调研工作；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（6）审核调研记录：审核承建方提交的用户需求调研记录（即原始需求），协助业主组织进行调研记录的确认工作；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（7）组织需求分析报告评审：提交评审预案报告，说明需求分析报告评审的标准规范、评审项及建议；协助业主组织需求分析报告评审，必要时以“专家评审会”的形式展开；</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（8）协助组织需求分析报告的业主、需求单位、监理方、承建方签字确认；</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（9）审核承建方提交的测试方案；</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（10）定期向业主报告项目实施的进度和质量情况。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2.监理方应提交的文档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监理对承建方交付物的评审报告（需求规格说明书等）、监理方会议纪要及签到表、监理周报、问题跟踪矩阵、工作联系单等。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w:t>
            </w:r>
            <w:r>
              <w:rPr>
                <w:rFonts w:hint="default" w:ascii="Times New Roman" w:hAnsi="Times New Roman" w:eastAsia="宋体" w:cs="Times New Roman"/>
                <w:color w:val="000000"/>
                <w:sz w:val="21"/>
                <w:szCs w:val="21"/>
                <w:highlight w:val="none"/>
              </w:rPr>
              <w:t xml:space="preserve">项目设计阶段监理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（1）审核本阶段计划和明细任务分解计划：审核承建方提交本阶段计划和明细任务分解计划，提出监理建议，对项目进度进行控制；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（2）审核承建方的质量保证措施的完备性及有效性；</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（3）监督实施小组的联系、沟通，有利于实现过程的工作效率和效果；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（4）协助业主组织系统设计报告评审；</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（5）协助业主组织项目架构设计、数据库设计的合理性审查；</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（6）定期向业主报告项目实施的进度和质量情况。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2.监理方应提交的文档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监理对承建方交付物的评审报告（概要设计/详细设计说明书等）、监理方会议纪要及签到表、监理周报、问题跟踪矩阵、工作联系单、监理通知单、变更申请表等。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w:t>
            </w:r>
            <w:r>
              <w:rPr>
                <w:rFonts w:hint="default" w:ascii="Times New Roman" w:hAnsi="Times New Roman" w:eastAsia="宋体" w:cs="Times New Roman"/>
                <w:color w:val="000000"/>
                <w:sz w:val="21"/>
                <w:szCs w:val="21"/>
                <w:highlight w:val="none"/>
              </w:rPr>
              <w:t xml:space="preserve">项目实施阶段监理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（1）审核本阶段计划和明细任务分解计划：审核承建方提交本阶段计划和明细任务分解计划，提出监理建议，对项目进度进行控制；</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（2）审核承建方的质量保证措施的完备性及有效性；</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（3）监督实施小组的联系、沟通，有利于实现过程的工作效率和效果；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（4）编码过程的控制：依据承建方的开发计划，对系统编码阶段进行过程控制，审核承建方提交的测试分析报告，必要时进行抽测，随时掌握项目开发的进展情况；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（5）自测管理：督促承建方及时提交单元测试报告、测试计划、测试用例、测试报告和问题跟踪情况报告；督促承建方对系统出现的问题及时进行改正和优化；</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（6）UI确认：在系统编码结束前，协助业主组织系统用户界面（UI）的确认；</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（7）审核项目开发总结报告：依据合同、需求和设计文档，审查承建方的项目开发总结报告；</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（8）审核系统测试分析报告：审核承建方的测试分析报告，并提交集成测试审核报告，如果集成测试存在问题，指出问题并督促承建方对问题进行修正；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（9）评审并评估项目的阶段性成果：组织评审并评估项目的阶段性成果，发现并总结分析项目试运行中存在的问题和缺陷；</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（10）定期向业主报告项目实施的进度和质量情况。</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2.监理方提交的材料</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硬件设备清单、设备报验单、到货设备附件材料（出厂合格证/质保书、第三方检测报告、使用说明书/用户手册重要页数、现场报验照片）、设备到货验收表、监理方会议纪要及签到表、监理周报、问题跟踪矩阵、工作联系单、监理通知单、监理警告单、停工令、复工令、变更申请表、支付款申请单、文档评审记录及报告等。</w:t>
            </w:r>
            <w:r>
              <w:rPr>
                <w:highlight w:val="none"/>
              </w:rPr>
            </w:r>
            <w:r/>
          </w:p>
          <w:p>
            <w:pPr>
              <w:ind w:right="105"/>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w:t>
            </w:r>
            <w:r>
              <w:rPr>
                <w:rFonts w:hint="default" w:ascii="Times New Roman" w:hAnsi="Times New Roman" w:eastAsia="宋体" w:cs="Times New Roman"/>
                <w:color w:val="000000"/>
                <w:sz w:val="21"/>
                <w:szCs w:val="21"/>
                <w:highlight w:val="none"/>
              </w:rPr>
              <w:t xml:space="preserve">项目验收阶段监理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1.工作流程</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协调进行交工验收：承建方确认应用系统满足需求后，监理方和业主依据合同执行情况评估报告中所作的结论与合同中的规定准则和方式判断项目是否已经可以验收，对于不符合验收条件的，督促承建方对问题进行整改；</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（2）审核安装手册和操作使用手册：对承建方提交的安装手册和操作使用手册进行审核；</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（3）系统培训管理：审核承建方的培训计划和培训内容，检查和考核培训效果；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（4）评审系统试运行计划和方案：组织评审承建方的应用系统试运行计划和方案，并提交项目试运行计划和方案的审核报告，如果存在问题，指出问题并督促承建方对其进行修正；</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系统试运行管理：协助进行试运行前数据准备；审核并评估项目试运行的方法、步骤、条件以及实施的措施，检查为保证项目整体试运行所采取措施的有效性；依据应用项目试运行计划和方案对应用系统的试运行过程进行控制，及时发现存在的问题，随时掌握项目试运行的进展情况；并督促承建方对系统试运行中出现的问题及时进行改进和优化；</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评审并评估项目的阶段性成果：组织评审并评估项目的阶段性成果，发现并总结分析系统试运行中存在的问题和缺陷；协助业主进行试运行的总结、分析并评估系统试运行的效果；协助业主制定下一步的流程持续改进措施；</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（7）协商制定验收程序和验收标准：根据国家标准、规范要求，多方协商制定验收程序和验收标准；</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（8）审核验收申请：依据承建方提交的系统实施文档报告，审核承建方提交的验收申请；</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（9）组织合同执行情况评估：依据业主与承建方签订的项目实施合同和本项目的实施情况，组织进行评估合同的执行情况，并提交合同执行情况评估报告；</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（10）协助组织系统验收测试：监理方和业主批准承建方提交的验收申请后，协助业主组织验收测试，必要时引入第三方测试；协调解决验收过程中发现的问题，对问题的处理方法以及结果纳入验收记录中。</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11）审核系统维护计划：审核承建方提交的系统维护计划，提出意见和看法，对于出现的问题，督促承建方进行修正，协调进行系统试运行维护，审核承建方的维护记录，协调解决维护过程中出现的问题；协调相关承建方进行系统联调；</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（12）协助组织系统竣工验收会：协调进行竣工验收工作，协助业主组织进行系统竣工验收会，必要时可以聘请专家参加；</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（13）验收文档移交：监督项目验收后各项文档的移交工作。</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2.监理方提交的材料</w:t>
            </w:r>
            <w:r>
              <w:rPr>
                <w:highlight w:val="none"/>
              </w:rPr>
            </w:r>
            <w:r/>
          </w:p>
          <w:p>
            <w:p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支付款申请单、验收申请表、试运行报告、项目总结报告、项目监理总结报告、验收合格表等。</w:t>
            </w:r>
            <w:r>
              <w:rPr>
                <w:highlight w:val="none"/>
              </w:rPr>
            </w:r>
            <w:r/>
          </w:p>
          <w:p>
            <w:pPr>
              <w:numPr>
                <w:ilvl w:val="0"/>
                <w:numId w:val="3"/>
              </w:numPr>
              <w:ind w:right="105" w:firstLine="420"/>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监理方应当协助业主做好项目资产管理工作，包括但不限于资产的盘点、入库和资产登记等。</w:t>
            </w:r>
            <w:r>
              <w:rPr>
                <w:highlight w:val="none"/>
              </w:rPr>
            </w:r>
            <w:r/>
          </w:p>
          <w:p>
            <w:pPr>
              <w:numPr>
                <w:ilvl w:val="0"/>
                <w:numId w:val="0"/>
              </w:numPr>
              <w:ind w:right="105"/>
              <w:spacing w:line="360" w:lineRule="auto"/>
              <w:rPr>
                <w:rFonts w:hint="default" w:ascii="Times New Roman" w:hAnsi="Times New Roman" w:cs="Times New Roman"/>
                <w:color w:val="000000"/>
                <w:sz w:val="21"/>
                <w:szCs w:val="21"/>
                <w:highlight w:val="none"/>
              </w:rPr>
            </w:pPr>
            <w:r>
              <w:rPr>
                <w:rFonts w:hint="default" w:ascii="Times New Roman" w:hAnsi="Times New Roman" w:eastAsia="宋体" w:cs="Times New Roman"/>
                <w:color w:val="000000"/>
                <w:sz w:val="21"/>
                <w:szCs w:val="21"/>
                <w:highlight w:val="none"/>
                <w:lang w:val="en-US" w:eastAsia="zh-CN" w:bidi="ar-SA"/>
              </w:rPr>
              <w:t xml:space="preserve">（三）</w:t>
            </w:r>
            <w:r>
              <w:rPr>
                <w:rFonts w:hint="default" w:ascii="Times New Roman" w:hAnsi="Times New Roman" w:eastAsia="宋体" w:cs="Times New Roman"/>
                <w:color w:val="000000"/>
                <w:sz w:val="21"/>
                <w:szCs w:val="21"/>
                <w:highlight w:val="none"/>
              </w:rPr>
              <w:t xml:space="preserve">监理</w:t>
            </w:r>
            <w:r>
              <w:rPr>
                <w:rFonts w:hint="default" w:ascii="Times New Roman" w:hAnsi="Times New Roman" w:cs="Times New Roman"/>
                <w:color w:val="000000"/>
                <w:sz w:val="21"/>
                <w:szCs w:val="21"/>
                <w:highlight w:val="none"/>
                <w:lang w:val="en-US" w:eastAsia="zh-CN"/>
              </w:rPr>
              <w:t xml:space="preserve">团队成员</w:t>
            </w:r>
            <w:r>
              <w:rPr>
                <w:highlight w:val="none"/>
              </w:rPr>
            </w:r>
            <w:r/>
          </w:p>
          <w:p>
            <w:pPr>
              <w:numPr>
                <w:ilvl w:val="0"/>
                <w:numId w:val="0"/>
              </w:numPr>
              <w:ind w:right="105" w:firstLine="42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lang w:val="en-US" w:eastAsia="zh-CN"/>
              </w:rPr>
              <w:t xml:space="preserve">本项目须配备总监理工程师、总监理工程师代表和不少于5名监理工程师作为监理服务人员，所配备监理服务人员均需具有信息系统监理师证书。</w:t>
            </w:r>
            <w:r>
              <w:rPr>
                <w:highlight w:val="none"/>
              </w:rPr>
            </w:r>
            <w:r/>
          </w:p>
          <w:p>
            <w:pPr>
              <w:pStyle w:val="878"/>
              <w:numPr>
                <w:ilvl w:val="0"/>
                <w:numId w:val="0"/>
              </w:numPr>
              <w:rPr>
                <w:rFonts w:hint="default" w:ascii="Times New Roman" w:hAnsi="Times New Roman" w:cs="Times New Roman"/>
                <w:highlight w:val="none"/>
              </w:rPr>
            </w:pPr>
            <w:r>
              <w:rPr>
                <w:rFonts w:hint="default" w:ascii="Times New Roman" w:hAnsi="Times New Roman" w:cs="Times New Roman"/>
                <w:color w:val="000000"/>
                <w:sz w:val="21"/>
                <w:szCs w:val="21"/>
                <w:highlight w:val="none"/>
                <w:lang w:val="en-US" w:eastAsia="zh-CN"/>
              </w:rPr>
              <w:t xml:space="preserve">监理服务团队成员须搭配合理，能够对信息化项目进行全过程管理，并有较强的安全服务意识和服务能力。监理工程师按照国家相关信息技术服务标准要求对监理过程进行监控，确保监理合法合规，所有的监理输出物和工作流程满足相关信息技术服务要求。</w:t>
            </w:r>
            <w:r>
              <w:rPr>
                <w:highlight w:val="none"/>
              </w:rPr>
            </w:r>
            <w:r/>
          </w:p>
        </w:tc>
      </w:tr>
      <w:tr>
        <w:trPr/>
        <w:tc>
          <w:tcPr>
            <w:tcW w:w="877" w:type="dxa"/>
            <w:vAlign w:val="center"/>
            <w:textDirection w:val="lrTb"/>
            <w:noWrap w:val="false"/>
          </w:tcPr>
          <w:p>
            <w:pPr>
              <w:jc w:val="center"/>
              <w:spacing w:line="360" w:lineRule="auto"/>
              <w:rPr>
                <w:rFonts w:hint="default" w:ascii="Times New Roman" w:hAnsi="Times New Roman" w:eastAsia="仿宋_GB2312" w:cs="Times New Roman"/>
                <w:sz w:val="21"/>
                <w:szCs w:val="21"/>
                <w:highlight w:val="none"/>
              </w:rPr>
            </w:pPr>
            <w:r>
              <w:rPr>
                <w:rFonts w:hint="default" w:ascii="Times New Roman" w:hAnsi="Times New Roman" w:eastAsia="仿宋_GB2312" w:cs="Times New Roman"/>
                <w:sz w:val="21"/>
                <w:szCs w:val="21"/>
                <w:highlight w:val="none"/>
              </w:rPr>
              <w:t xml:space="preserve">2</w:t>
            </w:r>
            <w:r/>
          </w:p>
        </w:tc>
        <w:tc>
          <w:tcPr>
            <w:tcW w:w="1735" w:type="dxa"/>
            <w:vAlign w:val="center"/>
            <w:textDirection w:val="lrTb"/>
            <w:noWrap w:val="false"/>
          </w:tcPr>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非实质性要求</w:t>
            </w:r>
            <w:r/>
          </w:p>
        </w:tc>
        <w:tc>
          <w:tcPr>
            <w:tcW w:w="6307" w:type="dxa"/>
            <w:vAlign w:val="center"/>
            <w:textDirection w:val="lrTb"/>
            <w:noWrap w:val="false"/>
          </w:tcPr>
          <w:p>
            <w:pPr>
              <w:jc w:val="center"/>
              <w:spacing w:line="360" w:lineRule="auto"/>
              <w:rPr>
                <w:rFonts w:hint="default" w:ascii="Times New Roman" w:hAnsi="Times New Roman" w:eastAsia="仿宋_GB2312" w:cs="Times New Roman"/>
                <w:sz w:val="21"/>
                <w:szCs w:val="21"/>
                <w:highlight w:val="none"/>
              </w:rPr>
            </w:pPr>
            <w:r>
              <w:rPr>
                <w:rFonts w:hint="default" w:ascii="Times New Roman" w:hAnsi="Times New Roman" w:cs="Times New Roman"/>
                <w:color w:val="000000"/>
                <w:sz w:val="21"/>
                <w:szCs w:val="21"/>
                <w:highlight w:val="none"/>
              </w:rPr>
              <w:t xml:space="preserve">无</w:t>
            </w:r>
            <w:r/>
          </w:p>
        </w:tc>
      </w:tr>
    </w:tbl>
    <w:p>
      <w:pPr>
        <w:numPr>
          <w:ilvl w:val="0"/>
          <w:numId w:val="0"/>
        </w:numPr>
        <w:keepLines w:val="0"/>
        <w:keepNext w:val="0"/>
        <w:pageBreakBefore w:val="0"/>
        <w:spacing w:line="400" w:lineRule="exact"/>
        <w:rPr>
          <w:rFonts w:hint="default" w:ascii="Times New Roman" w:hAnsi="Times New Roman" w:eastAsia="黑体" w:cs="Times New Roman"/>
          <w:b/>
          <w:bCs w:val="0"/>
          <w:color w:val="auto"/>
          <w:szCs w:val="21"/>
          <w:highlight w:val="none"/>
          <w:lang w:val="en-US" w:eastAsia="zh-CN"/>
        </w:rPr>
        <w:outlineLvl w:val="1"/>
      </w:pPr>
      <w:r>
        <w:rPr>
          <w:rFonts w:hint="default" w:ascii="Times New Roman" w:hAnsi="Times New Roman" w:eastAsia="黑体" w:cs="Times New Roman"/>
          <w:b/>
          <w:bCs w:val="0"/>
          <w:color w:val="auto"/>
          <w:szCs w:val="21"/>
          <w:highlight w:val="none"/>
          <w:lang w:val="en-US" w:eastAsia="zh-CN"/>
        </w:rPr>
        <w:t xml:space="preserve">六、商务要求</w:t>
      </w:r>
      <w:r/>
    </w:p>
    <w:p>
      <w:pPr>
        <w:ind w:firstLine="422"/>
        <w:spacing w:line="360" w:lineRule="auto"/>
        <w:rPr>
          <w:rFonts w:hint="default" w:ascii="Times New Roman" w:hAnsi="Times New Roman" w:eastAsia="宋体"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6</w:t>
      </w:r>
      <w:r>
        <w:rPr>
          <w:rFonts w:hint="default" w:ascii="Times New Roman" w:hAnsi="Times New Roman" w:eastAsia="宋体" w:cs="Times New Roman"/>
          <w:b/>
          <w:bCs/>
          <w:sz w:val="21"/>
          <w:szCs w:val="21"/>
          <w:highlight w:val="none"/>
        </w:rPr>
        <w:t xml:space="preserve">.1交付</w:t>
      </w:r>
      <w:r>
        <w:rPr>
          <w:rFonts w:hint="default" w:ascii="Times New Roman" w:hAnsi="Times New Roman" w:eastAsia="宋体" w:cs="Times New Roman"/>
          <w:b/>
          <w:bCs/>
          <w:sz w:val="21"/>
          <w:szCs w:val="21"/>
          <w:highlight w:val="none"/>
        </w:rPr>
        <w:t xml:space="preserve">时间/服务周期</w:t>
      </w:r>
      <w:r>
        <w:rPr>
          <w:highlight w:val="none"/>
        </w:rPr>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1、与主体项目保持一致，并提供至少</w:t>
      </w:r>
      <w:r>
        <w:rPr>
          <w:rFonts w:hint="eastAsia" w:ascii="Times New Roman" w:hAnsi="Times New Roman" w:cs="Times New Roman"/>
          <w:sz w:val="21"/>
          <w:szCs w:val="21"/>
          <w:highlight w:val="none"/>
          <w:lang w:val="en-US" w:eastAsia="zh-CN"/>
        </w:rPr>
        <w:t xml:space="preserve">3</w:t>
      </w:r>
      <w:r>
        <w:rPr>
          <w:rFonts w:hint="default" w:ascii="Times New Roman" w:hAnsi="Times New Roman" w:cs="Times New Roman"/>
          <w:sz w:val="21"/>
          <w:szCs w:val="21"/>
          <w:highlight w:val="none"/>
        </w:rPr>
        <w:t xml:space="preserve">人的驻场服务。</w:t>
      </w:r>
      <w:r>
        <w:rPr>
          <w:highlight w:val="none"/>
        </w:rPr>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2、由采购人指定交付地点。</w:t>
      </w:r>
      <w:r>
        <w:rPr>
          <w:highlight w:val="none"/>
        </w:rPr>
      </w:r>
      <w:r/>
    </w:p>
    <w:p>
      <w:pPr>
        <w:ind w:firstLine="422"/>
        <w:spacing w:line="360" w:lineRule="auto"/>
        <w:rPr>
          <w:rFonts w:hint="default" w:ascii="Times New Roman" w:hAnsi="Times New Roman" w:eastAsia="宋体" w:cs="Times New Roman"/>
          <w:b/>
          <w:bCs/>
          <w:sz w:val="21"/>
          <w:szCs w:val="21"/>
          <w:highlight w:val="none"/>
        </w:rPr>
        <w:outlineLvl w:val="1"/>
      </w:pPr>
      <w:r>
        <w:rPr>
          <w:rFonts w:hint="default" w:ascii="Times New Roman" w:hAnsi="Times New Roman" w:cs="Times New Roman"/>
          <w:b/>
          <w:bCs/>
          <w:sz w:val="21"/>
          <w:szCs w:val="21"/>
          <w:highlight w:val="none"/>
          <w:lang w:val="en-US" w:eastAsia="zh-CN"/>
        </w:rPr>
        <w:t xml:space="preserve">6</w:t>
      </w:r>
      <w:r>
        <w:rPr>
          <w:rFonts w:hint="default" w:ascii="Times New Roman" w:hAnsi="Times New Roman" w:eastAsia="宋体" w:cs="Times New Roman"/>
          <w:b/>
          <w:bCs/>
          <w:sz w:val="21"/>
          <w:szCs w:val="21"/>
          <w:highlight w:val="none"/>
        </w:rPr>
        <w:t xml:space="preserve">.2付款条件</w:t>
      </w:r>
      <w:r>
        <w:rPr>
          <w:highlight w:val="none"/>
        </w:rPr>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 xml:space="preserve">1、</w:t>
      </w:r>
      <w:r>
        <w:rPr>
          <w:rFonts w:hint="default" w:ascii="Times New Roman" w:hAnsi="Times New Roman" w:cs="Times New Roman"/>
          <w:sz w:val="21"/>
          <w:szCs w:val="21"/>
          <w:highlight w:val="none"/>
        </w:rPr>
        <w:t xml:space="preserve">履约保证金：不涉及</w:t>
      </w:r>
      <w:r>
        <w:rPr>
          <w:highlight w:val="none"/>
        </w:rPr>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 xml:space="preserve">2、</w:t>
      </w:r>
      <w:r>
        <w:rPr>
          <w:rFonts w:hint="default" w:ascii="Times New Roman" w:hAnsi="Times New Roman" w:cs="Times New Roman"/>
          <w:sz w:val="21"/>
          <w:szCs w:val="21"/>
          <w:highlight w:val="none"/>
          <w:lang w:val="ja-JP" w:eastAsia="ja-JP"/>
        </w:rPr>
        <w:t xml:space="preserve">付款方式：</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为确保财政资金安全、规范、高效使用，并建立与项目建设质量、长期服务效能挂钩的激励约束机制，本项目将严格执行相关管理文件要求。项目资金将按照合同约定，根据项目进度和</w:t>
      </w:r>
      <w:r>
        <w:rPr>
          <w:rFonts w:hint="eastAsia" w:ascii="Times New Roman" w:hAnsi="Times New Roman" w:eastAsia="宋体" w:cs="Times New Roman"/>
          <w:color w:val="000000"/>
          <w:highlight w:val="none"/>
          <w:lang w:val="en-US" w:eastAsia="zh-CN"/>
        </w:rPr>
        <w:t xml:space="preserve">监理考核</w:t>
      </w:r>
      <w:r>
        <w:rPr>
          <w:rFonts w:hint="default" w:ascii="Times New Roman" w:hAnsi="Times New Roman" w:eastAsia="宋体" w:cs="Times New Roman"/>
          <w:color w:val="000000"/>
          <w:highlight w:val="none"/>
          <w:lang w:val="en-US" w:eastAsia="zh-CN"/>
        </w:rPr>
        <w:t xml:space="preserve">绩效分期支付。该支付模式体现了“按进度、看结果、重绩效”的现代财政资金管理原则，旨在有效控制投资风险，保障项目最终建设成效与可持续服务能力。</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cs="Times New Roman"/>
          <w:b/>
          <w:bCs/>
          <w:color w:val="000000"/>
          <w:highlight w:val="none"/>
          <w:lang w:val="en-US" w:eastAsia="zh-CN"/>
        </w:rPr>
        <w:t xml:space="preserve">本监理服务的阶段验收、各期款项支付均以《南京江北新区政务智能体服务与数智应用集群平台建设》项目（以下简称 “主项目”）实施进度、阶段成果完成情况为唯一依据。监理服务期限与主项目建设周期同步，如主项目因各类客观或政策原因提前中止、终止的，本监理服务合同</w:t>
      </w:r>
      <w:r>
        <w:rPr>
          <w:rFonts w:hint="eastAsia" w:ascii="Times New Roman" w:hAnsi="Times New Roman" w:cs="Times New Roman"/>
          <w:b/>
          <w:bCs/>
          <w:color w:val="000000"/>
          <w:highlight w:val="none"/>
          <w:lang w:val="en-US" w:eastAsia="zh-CN"/>
        </w:rPr>
        <w:t xml:space="preserve">应完成主项目收尾工作后</w:t>
      </w:r>
      <w:r>
        <w:rPr>
          <w:rFonts w:hint="default" w:ascii="Times New Roman" w:hAnsi="Times New Roman" w:cs="Times New Roman"/>
          <w:b/>
          <w:bCs/>
          <w:color w:val="000000"/>
          <w:highlight w:val="none"/>
          <w:lang w:val="en-US" w:eastAsia="zh-CN"/>
        </w:rPr>
        <w:t xml:space="preserve">终止，双方互不承担违约责任（因单方过错导致主项目终止的除外）</w:t>
      </w:r>
      <w:r>
        <w:rPr>
          <w:rFonts w:hint="default" w:ascii="Times New Roman" w:hAnsi="Times New Roman" w:eastAsia="宋体" w:cs="Times New Roman"/>
          <w:b/>
          <w:bCs/>
          <w:color w:val="000000"/>
          <w:highlight w:val="none"/>
          <w:lang w:val="en-US" w:eastAsia="zh-CN"/>
        </w:rPr>
        <w:t xml:space="preserve">。</w:t>
      </w:r>
      <w:r>
        <w:rPr>
          <w:rFonts w:hint="default" w:ascii="Times New Roman" w:hAnsi="Times New Roman" w:eastAsia="宋体" w:cs="Times New Roman"/>
          <w:b/>
          <w:bCs/>
          <w:color w:val="000000"/>
          <w:sz w:val="21"/>
          <w:szCs w:val="24"/>
          <w:highlight w:val="none"/>
          <w:lang w:val="en-US" w:eastAsia="zh-CN" w:bidi="ar-SA"/>
        </w:rPr>
        <w:t xml:space="preserve">若每前一期</w:t>
      </w:r>
      <w:r>
        <w:rPr>
          <w:rFonts w:hint="default" w:ascii="Times New Roman" w:hAnsi="Times New Roman" w:cs="Times New Roman"/>
          <w:b/>
          <w:bCs/>
          <w:color w:val="000000"/>
          <w:sz w:val="21"/>
          <w:szCs w:val="24"/>
          <w:highlight w:val="none"/>
          <w:lang w:val="en-US" w:eastAsia="zh-CN" w:bidi="ar-SA"/>
        </w:rPr>
        <w:t xml:space="preserve">监理服务</w:t>
      </w:r>
      <w:r>
        <w:rPr>
          <w:rFonts w:hint="default" w:ascii="Times New Roman" w:hAnsi="Times New Roman" w:eastAsia="宋体" w:cs="Times New Roman"/>
          <w:b/>
          <w:bCs/>
          <w:color w:val="000000"/>
          <w:sz w:val="21"/>
          <w:szCs w:val="24"/>
          <w:highlight w:val="none"/>
          <w:lang w:val="en-US" w:eastAsia="zh-CN" w:bidi="ar-SA"/>
        </w:rPr>
        <w:t xml:space="preserve">未</w:t>
      </w:r>
      <w:r>
        <w:rPr>
          <w:rFonts w:hint="default" w:ascii="Times New Roman" w:hAnsi="Times New Roman" w:cs="Times New Roman"/>
          <w:b/>
          <w:bCs/>
          <w:color w:val="000000"/>
          <w:sz w:val="21"/>
          <w:szCs w:val="24"/>
          <w:highlight w:val="none"/>
          <w:lang w:val="en-US" w:eastAsia="zh-CN" w:bidi="ar-SA"/>
        </w:rPr>
        <w:t xml:space="preserve">完成</w:t>
      </w:r>
      <w:r>
        <w:rPr>
          <w:rFonts w:hint="default" w:ascii="Times New Roman" w:hAnsi="Times New Roman" w:eastAsia="宋体" w:cs="Times New Roman"/>
          <w:b/>
          <w:bCs/>
          <w:color w:val="000000"/>
          <w:sz w:val="21"/>
          <w:szCs w:val="24"/>
          <w:highlight w:val="none"/>
          <w:lang w:val="en-US" w:eastAsia="zh-CN" w:bidi="ar-SA"/>
        </w:rPr>
        <w:t xml:space="preserve">验收，将不能</w:t>
      </w:r>
      <w:r>
        <w:rPr>
          <w:rFonts w:hint="default" w:ascii="Times New Roman" w:hAnsi="Times New Roman" w:cs="Times New Roman"/>
          <w:b/>
          <w:bCs/>
          <w:color w:val="000000"/>
          <w:sz w:val="21"/>
          <w:szCs w:val="24"/>
          <w:highlight w:val="none"/>
          <w:lang w:val="en-US" w:eastAsia="zh-CN" w:bidi="ar-SA"/>
        </w:rPr>
        <w:t xml:space="preserve">启动</w:t>
      </w:r>
      <w:r>
        <w:rPr>
          <w:rFonts w:hint="default" w:ascii="Times New Roman" w:hAnsi="Times New Roman" w:eastAsia="宋体" w:cs="Times New Roman"/>
          <w:b/>
          <w:bCs/>
          <w:color w:val="000000"/>
          <w:sz w:val="21"/>
          <w:szCs w:val="24"/>
          <w:highlight w:val="none"/>
          <w:lang w:val="en-US" w:eastAsia="zh-CN" w:bidi="ar-SA"/>
        </w:rPr>
        <w:t xml:space="preserve">后一期</w:t>
      </w:r>
      <w:r>
        <w:rPr>
          <w:rFonts w:hint="eastAsia" w:ascii="Times New Roman" w:hAnsi="Times New Roman" w:cs="Times New Roman"/>
          <w:b/>
          <w:bCs/>
          <w:color w:val="000000"/>
          <w:sz w:val="21"/>
          <w:szCs w:val="24"/>
          <w:highlight w:val="none"/>
          <w:lang w:val="en-US" w:eastAsia="zh-CN" w:bidi="ar-SA"/>
        </w:rPr>
        <w:t xml:space="preserve">监理</w:t>
      </w:r>
      <w:r>
        <w:rPr>
          <w:rFonts w:hint="default" w:ascii="Times New Roman" w:hAnsi="Times New Roman" w:cs="Times New Roman"/>
          <w:b/>
          <w:bCs/>
          <w:color w:val="000000"/>
          <w:sz w:val="21"/>
          <w:szCs w:val="24"/>
          <w:highlight w:val="none"/>
          <w:lang w:val="en-US" w:eastAsia="zh-CN" w:bidi="ar-SA"/>
        </w:rPr>
        <w:t xml:space="preserve">服务实施，且甲方有权终止合同</w:t>
      </w:r>
      <w:r>
        <w:rPr>
          <w:rFonts w:hint="default" w:ascii="Times New Roman" w:hAnsi="Times New Roman" w:cs="Times New Roman"/>
          <w:b/>
          <w:bCs/>
          <w:color w:val="000000"/>
          <w:sz w:val="21"/>
          <w:szCs w:val="24"/>
          <w:highlight w:val="none"/>
        </w:rPr>
        <w:t xml:space="preserve">。</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合同签订并生效后，款项支付原则上按以下规定执行，该</w:t>
      </w:r>
      <w:r>
        <w:rPr>
          <w:rFonts w:hint="default" w:ascii="Times New Roman" w:hAnsi="Times New Roman" w:cs="Times New Roman"/>
          <w:color w:val="000000"/>
          <w:highlight w:val="none"/>
          <w:lang w:val="en-US" w:eastAsia="zh-CN"/>
        </w:rPr>
        <w:t xml:space="preserve">原则</w:t>
      </w:r>
      <w:r>
        <w:rPr>
          <w:rFonts w:hint="default" w:ascii="Times New Roman" w:hAnsi="Times New Roman" w:eastAsia="宋体" w:cs="Times New Roman"/>
          <w:color w:val="000000"/>
          <w:highlight w:val="none"/>
          <w:lang w:val="en-US" w:eastAsia="zh-CN"/>
        </w:rPr>
        <w:t xml:space="preserve">贯穿项目建设与运维全周期，三期均适用以下规定：</w:t>
      </w:r>
      <w:r>
        <w:rPr>
          <w:highlight w:val="none"/>
        </w:rPr>
      </w:r>
      <w:r/>
    </w:p>
    <w:p>
      <w:pPr>
        <w:numPr>
          <w:ilvl w:val="0"/>
          <w:numId w:val="0"/>
        </w:num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sz w:val="21"/>
          <w:highlight w:val="none"/>
          <w:lang w:val="en-US" w:eastAsia="zh-CN" w:bidi="ar-SA"/>
        </w:rPr>
        <w:t xml:space="preserve">（1）</w:t>
      </w:r>
      <w:r>
        <w:rPr>
          <w:rFonts w:hint="default" w:ascii="Times New Roman" w:hAnsi="Times New Roman" w:cs="Times New Roman"/>
          <w:color w:val="000000"/>
          <w:sz w:val="21"/>
          <w:highlight w:val="none"/>
          <w:lang w:val="en-US" w:eastAsia="zh-CN" w:bidi="ar-SA"/>
        </w:rPr>
        <w:t xml:space="preserve">预付款：</w:t>
      </w:r>
      <w:r>
        <w:rPr>
          <w:rFonts w:hint="eastAsia" w:ascii="Times New Roman" w:hAnsi="Times New Roman" w:cs="Times New Roman"/>
          <w:color w:val="000000"/>
          <w:sz w:val="21"/>
          <w:highlight w:val="none"/>
          <w:lang w:val="en-US" w:eastAsia="zh-CN" w:bidi="ar-SA"/>
        </w:rPr>
        <w:t xml:space="preserve">合同签订后5个工作日内，乙方提交监理服务实施方案，经甲方确认后，</w:t>
      </w:r>
      <w:r>
        <w:rPr>
          <w:rFonts w:hint="default" w:ascii="Times New Roman" w:hAnsi="Times New Roman" w:eastAsia="宋体" w:cs="Times New Roman"/>
          <w:color w:val="000000"/>
          <w:highlight w:val="none"/>
          <w:lang w:val="en-US" w:eastAsia="zh-CN"/>
        </w:rPr>
        <w:t xml:space="preserve">支付当期对应</w:t>
      </w:r>
      <w:r>
        <w:rPr>
          <w:rFonts w:hint="default" w:ascii="Times New Roman" w:hAnsi="Times New Roman" w:cs="Times New Roman"/>
          <w:color w:val="000000"/>
          <w:highlight w:val="none"/>
          <w:lang w:val="en-US" w:eastAsia="zh-CN"/>
        </w:rPr>
        <w:t xml:space="preserve">监理费用</w:t>
      </w:r>
      <w:r>
        <w:rPr>
          <w:rFonts w:hint="default" w:ascii="Times New Roman" w:hAnsi="Times New Roman" w:eastAsia="宋体" w:cs="Times New Roman"/>
          <w:color w:val="000000"/>
          <w:highlight w:val="none"/>
          <w:lang w:val="en-US" w:eastAsia="zh-CN"/>
        </w:rPr>
        <w:t xml:space="preserve">的</w:t>
      </w:r>
      <w:r>
        <w:rPr>
          <w:rFonts w:hint="default" w:ascii="Times New Roman" w:hAnsi="Times New Roman" w:cs="Times New Roman"/>
          <w:color w:val="000000"/>
          <w:highlight w:val="none"/>
          <w:lang w:val="en-US" w:eastAsia="zh-CN"/>
        </w:rPr>
        <w:t xml:space="preserve">30</w:t>
      </w:r>
      <w:r>
        <w:rPr>
          <w:rFonts w:hint="default" w:ascii="Times New Roman" w:hAnsi="Times New Roman" w:eastAsia="宋体" w:cs="Times New Roman"/>
          <w:color w:val="000000"/>
          <w:highlight w:val="none"/>
          <w:lang w:val="en-US" w:eastAsia="zh-CN"/>
        </w:rPr>
        <w:t xml:space="preserve">%作为预付款。</w:t>
      </w:r>
      <w:r>
        <w:rPr>
          <w:highlight w:val="none"/>
        </w:rPr>
      </w:r>
      <w:r/>
    </w:p>
    <w:p>
      <w:pPr>
        <w:pStyle w:val="878"/>
        <w:ind w:firstLine="420"/>
        <w:spacing w:line="4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（2）进度款：主项目通过初验，支付当期对应监理服务费用的20%。</w:t>
      </w:r>
      <w:r>
        <w:rPr>
          <w:highlight w:val="none"/>
        </w:rPr>
      </w:r>
      <w:r/>
    </w:p>
    <w:p>
      <w:pPr>
        <w:numPr>
          <w:ilvl w:val="0"/>
          <w:numId w:val="0"/>
        </w:num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cs="Times New Roman"/>
          <w:highlight w:val="none"/>
          <w:lang w:val="en-US" w:eastAsia="zh-CN"/>
        </w:rPr>
        <w:t xml:space="preserve">（3）竣工款：主项目通过终验，</w:t>
      </w:r>
      <w:r>
        <w:rPr>
          <w:rFonts w:hint="default" w:ascii="Times New Roman" w:hAnsi="Times New Roman" w:cs="Times New Roman"/>
          <w:color w:val="000000"/>
          <w:highlight w:val="none"/>
          <w:lang w:val="en-US" w:eastAsia="zh-CN"/>
        </w:rPr>
        <w:t xml:space="preserve">无遗留监理问题、无质量整改事项后，</w:t>
      </w:r>
      <w:r>
        <w:rPr>
          <w:rFonts w:hint="default" w:ascii="Times New Roman" w:hAnsi="Times New Roman" w:eastAsia="宋体" w:cs="Times New Roman"/>
          <w:color w:val="000000"/>
          <w:highlight w:val="none"/>
          <w:lang w:val="en-US" w:eastAsia="zh-CN"/>
        </w:rPr>
        <w:t xml:space="preserve">支付当期对应</w:t>
      </w:r>
      <w:r>
        <w:rPr>
          <w:rFonts w:hint="default" w:ascii="Times New Roman" w:hAnsi="Times New Roman" w:cs="Times New Roman"/>
          <w:color w:val="000000"/>
          <w:highlight w:val="none"/>
          <w:lang w:val="en-US" w:eastAsia="zh-CN"/>
        </w:rPr>
        <w:t xml:space="preserve">监理费用</w:t>
      </w:r>
      <w:r>
        <w:rPr>
          <w:rFonts w:hint="default" w:ascii="Times New Roman" w:hAnsi="Times New Roman" w:eastAsia="宋体" w:cs="Times New Roman"/>
          <w:color w:val="000000"/>
          <w:highlight w:val="none"/>
          <w:lang w:val="en-US" w:eastAsia="zh-CN"/>
        </w:rPr>
        <w:t xml:space="preserve">的</w:t>
      </w:r>
      <w:r>
        <w:rPr>
          <w:rFonts w:hint="default" w:ascii="Times New Roman" w:hAnsi="Times New Roman" w:cs="Times New Roman"/>
          <w:color w:val="000000"/>
          <w:highlight w:val="none"/>
          <w:lang w:val="en-US" w:eastAsia="zh-CN"/>
        </w:rPr>
        <w:t xml:space="preserve">剩余50</w:t>
      </w:r>
      <w:r>
        <w:rPr>
          <w:rFonts w:hint="default" w:ascii="Times New Roman" w:hAnsi="Times New Roman" w:eastAsia="宋体" w:cs="Times New Roman"/>
          <w:color w:val="000000"/>
          <w:highlight w:val="none"/>
          <w:lang w:val="en-US" w:eastAsia="zh-CN"/>
        </w:rPr>
        <w:t xml:space="preserve">%×考核系数</w:t>
      </w:r>
      <w:r>
        <w:rPr>
          <w:rFonts w:hint="default" w:ascii="Times New Roman" w:hAnsi="Times New Roman" w:cs="Times New Roman"/>
          <w:color w:val="000000"/>
          <w:highlight w:val="none"/>
          <w:lang w:val="en-US" w:eastAsia="zh-CN"/>
        </w:rPr>
        <w:t xml:space="preserve">。</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考核系数</w:t>
      </w:r>
      <w:r>
        <w:rPr>
          <w:rFonts w:hint="default" w:ascii="Times New Roman" w:hAnsi="Times New Roman" w:cs="Times New Roman"/>
          <w:szCs w:val="21"/>
          <w:highlight w:val="none"/>
          <w:lang w:val="en-US" w:eastAsia="zh-CN"/>
        </w:rPr>
        <w:t xml:space="preserve">参照“</w:t>
      </w:r>
      <w:r>
        <w:rPr>
          <w:rFonts w:hint="default" w:ascii="Times New Roman" w:hAnsi="Times New Roman" w:cs="Times New Roman"/>
          <w:b/>
          <w:bCs/>
          <w:color w:val="000000"/>
          <w:sz w:val="21"/>
          <w:szCs w:val="21"/>
          <w:highlight w:val="none"/>
        </w:rPr>
        <w:t xml:space="preserve">附件2-</w:t>
      </w:r>
      <w:r>
        <w:rPr>
          <w:rFonts w:hint="default" w:ascii="Times New Roman" w:hAnsi="Times New Roman" w:cs="Times New Roman"/>
          <w:b/>
          <w:bCs/>
          <w:color w:val="000000"/>
          <w:sz w:val="21"/>
          <w:szCs w:val="21"/>
          <w:highlight w:val="none"/>
          <w:lang w:val="en-US" w:eastAsia="zh-CN"/>
        </w:rPr>
        <w:t xml:space="preserve">监理服务</w:t>
      </w:r>
      <w:r>
        <w:rPr>
          <w:rFonts w:hint="default" w:ascii="Times New Roman" w:hAnsi="Times New Roman" w:cs="Times New Roman"/>
          <w:b/>
          <w:bCs/>
          <w:color w:val="000000"/>
          <w:sz w:val="21"/>
          <w:szCs w:val="21"/>
          <w:highlight w:val="none"/>
        </w:rPr>
        <w:t xml:space="preserve">考核表</w:t>
      </w:r>
      <w:r>
        <w:rPr>
          <w:rFonts w:hint="default" w:ascii="Times New Roman" w:hAnsi="Times New Roman" w:cs="Times New Roman"/>
          <w:highlight w:val="none"/>
          <w:lang w:val="en-US" w:eastAsia="zh-CN"/>
        </w:rPr>
        <w:t xml:space="preserve">”，</w:t>
      </w:r>
      <w:r>
        <w:rPr>
          <w:rFonts w:hint="default" w:ascii="Times New Roman" w:hAnsi="Times New Roman" w:eastAsia="宋体" w:cs="Times New Roman"/>
          <w:color w:val="000000"/>
          <w:highlight w:val="none"/>
          <w:lang w:val="en-US" w:eastAsia="zh-CN"/>
        </w:rPr>
        <w:t xml:space="preserve">根据年度考评得分（X）确定，具体标准如下：</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考评得分90≤X≤100，考核结果为“优秀”，考核系数为1，足额支付当期维保费用。</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考评得分80≤X&lt;90，考核结果为“良好”，考核系数为0.95，支付95%的当期维保费用。</w:t>
      </w:r>
      <w:r>
        <w:rPr>
          <w:highlight w:val="none"/>
        </w:rPr>
      </w:r>
      <w:r/>
    </w:p>
    <w:p>
      <w:pPr>
        <w:ind w:firstLine="420"/>
        <w:jc w:val="left"/>
        <w:keepLines w:val="0"/>
        <w:keepNext w:val="0"/>
        <w:pageBreakBefore w:val="0"/>
        <w:spacing w:line="400" w:lineRule="exact"/>
        <w:widowControl w:val="off"/>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考评得分60≤X&lt;80，考核结果为“合格”，考核系数为0.9，支付90%的当期维保费用。</w:t>
      </w:r>
      <w:r>
        <w:rPr>
          <w:highlight w:val="none"/>
        </w:rPr>
      </w:r>
      <w:r/>
    </w:p>
    <w:p>
      <w:pPr>
        <w:ind w:firstLine="420"/>
        <w:keepLines w:val="0"/>
        <w:keepNext w:val="0"/>
        <w:pageBreakBefore w:val="0"/>
        <w:spacing w:line="400" w:lineRule="exact"/>
        <w:widowControl w:val="off"/>
        <w:rPr>
          <w:rFonts w:hint="default" w:ascii="Times New Roman" w:hAnsi="Times New Roman" w:cs="Times New Roman"/>
          <w:sz w:val="21"/>
          <w:szCs w:val="21"/>
          <w:highlight w:val="none"/>
        </w:rPr>
      </w:pPr>
      <w:r>
        <w:rPr>
          <w:rFonts w:hint="default" w:ascii="Times New Roman" w:hAnsi="Times New Roman" w:eastAsia="宋体" w:cs="Times New Roman"/>
          <w:color w:val="000000"/>
          <w:highlight w:val="none"/>
          <w:lang w:val="en-US" w:eastAsia="zh-CN"/>
        </w:rPr>
        <w:t xml:space="preserve">考评得分X&lt;60，考核结果为“不合格”，当期维保费用不予支付，并可根据合同条款追究乙方相应的违约责任。</w:t>
      </w:r>
      <w:r>
        <w:rPr>
          <w:highlight w:val="none"/>
        </w:rPr>
      </w:r>
      <w:r/>
    </w:p>
    <w:p>
      <w:pPr>
        <w:ind w:firstLine="422"/>
        <w:keepLines w:val="0"/>
        <w:keepNext w:val="0"/>
        <w:pageBreakBefore w:val="0"/>
        <w:spacing w:line="400" w:lineRule="exact"/>
        <w:widowControl w:val="off"/>
        <w:rPr>
          <w:rFonts w:hint="default" w:ascii="Times New Roman" w:hAnsi="Times New Roman" w:eastAsia="宋体" w:cs="Times New Roman"/>
          <w:b/>
          <w:bCs/>
          <w:sz w:val="21"/>
          <w:szCs w:val="21"/>
          <w:highlight w:val="none"/>
        </w:rPr>
      </w:pPr>
      <w:r>
        <w:rPr>
          <w:rFonts w:hint="default" w:ascii="Times New Roman" w:hAnsi="Times New Roman" w:cs="Times New Roman"/>
          <w:b/>
          <w:bCs/>
          <w:sz w:val="21"/>
          <w:szCs w:val="21"/>
          <w:highlight w:val="none"/>
          <w:lang w:val="en-US" w:eastAsia="zh-CN"/>
        </w:rPr>
        <w:t xml:space="preserve">3、</w:t>
      </w:r>
      <w:r>
        <w:rPr>
          <w:rFonts w:hint="default" w:ascii="Times New Roman" w:hAnsi="Times New Roman" w:eastAsia="宋体" w:cs="Times New Roman"/>
          <w:b/>
          <w:bCs/>
          <w:sz w:val="21"/>
          <w:szCs w:val="21"/>
          <w:highlight w:val="none"/>
        </w:rPr>
        <w:t xml:space="preserve">其他</w:t>
      </w:r>
      <w:r>
        <w:rPr>
          <w:highlight w:val="none"/>
        </w:rPr>
      </w:r>
      <w:r/>
    </w:p>
    <w:p>
      <w:pPr>
        <w:keepLines w:val="0"/>
        <w:keepNext w:val="0"/>
        <w:pageBreakBefore w:val="0"/>
        <w:spacing w:line="400" w:lineRule="exact"/>
        <w:widowControl w:val="o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安服人员的食宿、服务过程中产生的交通费用由供应商自行承担。</w:t>
      </w:r>
      <w:r/>
    </w:p>
    <w:p>
      <w:pPr>
        <w:numPr>
          <w:ilvl w:val="0"/>
          <w:numId w:val="0"/>
        </w:numPr>
        <w:keepLines w:val="0"/>
        <w:keepNext w:val="0"/>
        <w:pageBreakBefore w:val="0"/>
        <w:spacing w:line="400" w:lineRule="exact"/>
        <w:rPr>
          <w:rFonts w:hint="default" w:ascii="Times New Roman" w:hAnsi="Times New Roman" w:eastAsia="黑体" w:cs="Times New Roman"/>
          <w:b/>
          <w:bCs w:val="0"/>
          <w:color w:val="auto"/>
          <w:szCs w:val="21"/>
          <w:highlight w:val="none"/>
          <w:lang w:val="en-US" w:eastAsia="zh-CN"/>
        </w:rPr>
        <w:outlineLvl w:val="1"/>
      </w:pPr>
      <w:r>
        <w:rPr>
          <w:rFonts w:hint="default" w:ascii="Times New Roman" w:hAnsi="Times New Roman" w:eastAsia="黑体" w:cs="Times New Roman"/>
          <w:b/>
          <w:bCs w:val="0"/>
          <w:color w:val="auto"/>
          <w:szCs w:val="21"/>
          <w:highlight w:val="none"/>
          <w:lang w:val="en-US" w:eastAsia="zh-CN"/>
        </w:rPr>
        <w:t xml:space="preserve">五、其他附件</w:t>
      </w:r>
      <w:r/>
    </w:p>
    <w:p>
      <w:pPr>
        <w:pStyle w:val="868"/>
        <w:ind w:firstLine="482"/>
        <w:spacing w:line="360" w:lineRule="auto"/>
        <w:rPr>
          <w:rFonts w:hint="default" w:ascii="Times New Roman" w:hAnsi="Times New Roman" w:cs="Times New Roman"/>
          <w:sz w:val="24"/>
          <w:szCs w:val="24"/>
          <w:highlight w:val="none"/>
        </w:rPr>
      </w:pPr>
      <w:r>
        <w:rPr>
          <w:rFonts w:hint="default" w:ascii="Times New Roman" w:hAnsi="Times New Roman" w:cs="Times New Roman"/>
          <w:b/>
          <w:bCs/>
          <w:color w:val="000000"/>
          <w:sz w:val="24"/>
          <w:szCs w:val="24"/>
          <w:highlight w:val="none"/>
        </w:rPr>
        <w:t xml:space="preserve">附件1-采购意向公示截图</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mc:AlternateContent>
          <mc:Choice Requires="wpg">
            <w:drawing>
              <wp:inline xmlns:wp="http://schemas.openxmlformats.org/drawingml/2006/wordprocessingDrawing" distT="0" distB="0" distL="0" distR="0">
                <wp:extent cx="5274310" cy="2901950"/>
                <wp:effectExtent l="0" t="0" r="13970" b="889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94184" name="图片 2"/>
                        <pic:cNvPicPr>
                          <a:picLocks noChangeAspect="1"/>
                        </pic:cNvPicPr>
                        <pic:nvPr/>
                      </pic:nvPicPr>
                      <pic:blipFill>
                        <a:blip r:embed="rId20"/>
                        <a:stretch/>
                      </pic:blipFill>
                      <pic:spPr bwMode="auto">
                        <a:xfrm>
                          <a:off x="0" y="0"/>
                          <a:ext cx="5274310" cy="290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228.5pt;mso-wrap-distance-left:0.0pt;mso-wrap-distance-top:0.0pt;mso-wrap-distance-right:0.0pt;mso-wrap-distance-bottom:0.0pt;" stroked="f">
                <v:path textboxrect="0,0,0,0"/>
                <v:imagedata r:id="rId20" o:title=""/>
              </v:shape>
            </w:pict>
          </mc:Fallback>
        </mc:AlternateContent>
      </w:r>
      <w:r/>
    </w:p>
    <w:p>
      <w:pPr>
        <w:pStyle w:val="886"/>
        <w:rPr>
          <w:rFonts w:hint="default" w:ascii="Times New Roman" w:hAnsi="Times New Roman" w:cs="Times New Roman"/>
          <w:highlight w:val="none"/>
        </w:rPr>
      </w:pPr>
      <w:r>
        <w:rPr>
          <w:rFonts w:hint="default" w:ascii="Times New Roman" w:hAnsi="Times New Roman" w:cs="Times New Roman"/>
          <w:highlight w:val="none"/>
        </w:rPr>
      </w:r>
      <w:r/>
    </w:p>
    <w:p>
      <w:pPr>
        <w:pStyle w:val="886"/>
        <w:ind w:left="0"/>
        <w:rPr>
          <w:rFonts w:hint="default" w:ascii="Times New Roman" w:hAnsi="Times New Roman" w:cs="Times New Roman"/>
          <w:highlight w:val="none"/>
        </w:rPr>
      </w:pPr>
      <w:r>
        <w:rPr>
          <w:rFonts w:hint="default" w:ascii="Times New Roman" w:hAnsi="Times New Roman" w:cs="Times New Roman"/>
          <w:highlight w:val="none"/>
        </w:rPr>
      </w:r>
      <w:r/>
    </w:p>
    <w:p>
      <w:pPr>
        <w:pStyle w:val="886"/>
        <w:rPr>
          <w:rFonts w:hint="default" w:ascii="Times New Roman" w:hAnsi="Times New Roman" w:cs="Times New Roman"/>
          <w:highlight w:val="none"/>
        </w:rPr>
      </w:pPr>
      <w:r>
        <w:rPr>
          <w:rFonts w:hint="default" w:ascii="Times New Roman" w:hAnsi="Times New Roman" w:cs="Times New Roman"/>
          <w:highlight w:val="none"/>
        </w:rPr>
      </w:r>
      <w:r/>
    </w:p>
    <w:p>
      <w:pPr>
        <w:pStyle w:val="886"/>
        <w:rPr>
          <w:rFonts w:hint="default" w:ascii="Times New Roman" w:hAnsi="Times New Roman" w:cs="Times New Roman"/>
          <w:highlight w:val="none"/>
        </w:rPr>
      </w:pPr>
      <w:r>
        <w:rPr>
          <w:rFonts w:hint="default" w:ascii="Times New Roman" w:hAnsi="Times New Roman" w:cs="Times New Roman"/>
          <w:highlight w:val="none"/>
        </w:rPr>
      </w:r>
      <w:r/>
    </w:p>
    <w:p>
      <w:pPr>
        <w:pStyle w:val="868"/>
        <w:ind w:firstLine="482"/>
        <w:jc w:val="left"/>
        <w:spacing w:line="360" w:lineRule="auto"/>
        <w:rPr>
          <w:rFonts w:hint="default" w:ascii="Times New Roman" w:hAnsi="Times New Roman" w:cs="Times New Roman"/>
          <w:sz w:val="24"/>
          <w:szCs w:val="24"/>
          <w:highlight w:val="yellow"/>
        </w:rPr>
      </w:pPr>
      <w:r>
        <w:rPr>
          <w:rFonts w:hint="default" w:ascii="Times New Roman" w:hAnsi="Times New Roman" w:cs="Times New Roman"/>
          <w:b/>
          <w:bCs/>
          <w:color w:val="000000"/>
          <w:sz w:val="24"/>
          <w:szCs w:val="24"/>
          <w:highlight w:val="none"/>
        </w:rPr>
        <w:t xml:space="preserve">附件2-</w:t>
      </w:r>
      <w:r>
        <w:rPr>
          <w:rFonts w:hint="default" w:ascii="Times New Roman" w:hAnsi="Times New Roman" w:cs="Times New Roman"/>
          <w:b/>
          <w:bCs/>
          <w:color w:val="000000"/>
          <w:sz w:val="24"/>
          <w:szCs w:val="24"/>
          <w:highlight w:val="none"/>
          <w:lang w:val="en-US" w:eastAsia="zh-CN"/>
        </w:rPr>
        <w:t xml:space="preserve">监理服务</w:t>
      </w:r>
      <w:r>
        <w:rPr>
          <w:rFonts w:hint="default" w:ascii="Times New Roman" w:hAnsi="Times New Roman" w:cs="Times New Roman"/>
          <w:b/>
          <w:bCs/>
          <w:color w:val="000000"/>
          <w:sz w:val="24"/>
          <w:szCs w:val="24"/>
          <w:highlight w:val="none"/>
        </w:rPr>
        <w:t xml:space="preserve">考核表</w:t>
      </w:r>
      <w:r/>
    </w:p>
    <w:tbl>
      <w:tblPr>
        <w:tblStyle w:val="877"/>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6"/>
        <w:gridCol w:w="846"/>
        <w:gridCol w:w="656"/>
        <w:gridCol w:w="5780"/>
        <w:gridCol w:w="784"/>
      </w:tblGrid>
      <w:tr>
        <w:trPr>
          <w:jc w:val="center"/>
          <w:trHeight w:val="567"/>
          <w:tblHeader/>
        </w:trPr>
        <w:tc>
          <w:tcPr>
            <w:gridSpan w:val="3"/>
            <w:tcW w:w="1189"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监理单位</w:t>
            </w:r>
            <w:r/>
          </w:p>
        </w:tc>
        <w:tc>
          <w:tcPr>
            <w:gridSpan w:val="2"/>
            <w:tcW w:w="3810"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r>
      <w:tr>
        <w:trPr>
          <w:jc w:val="center"/>
          <w:trHeight w:val="567"/>
          <w:tblHeader/>
        </w:trPr>
        <w:tc>
          <w:tcPr>
            <w:tcW w:w="317"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序号</w:t>
            </w:r>
            <w:r/>
          </w:p>
        </w:tc>
        <w:tc>
          <w:tcPr>
            <w:tcW w:w="491"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考核维度</w:t>
            </w:r>
            <w:r/>
          </w:p>
        </w:tc>
        <w:tc>
          <w:tcPr>
            <w:tcW w:w="380"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分值</w:t>
            </w:r>
            <w:r/>
          </w:p>
        </w:tc>
        <w:tc>
          <w:tcPr>
            <w:tcW w:w="3355"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评分细则</w:t>
            </w:r>
            <w:r/>
          </w:p>
        </w:tc>
        <w:tc>
          <w:tcPr>
            <w:tcW w:w="455" w:type="pct"/>
            <w:vAlign w:val="center"/>
            <w:textDirection w:val="lrTb"/>
            <w:noWrap w:val="false"/>
          </w:tcPr>
          <w:p>
            <w:pPr>
              <w:jc w:val="center"/>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得分</w:t>
            </w:r>
            <w:r/>
          </w:p>
        </w:tc>
      </w:tr>
      <w:tr>
        <w:trPr>
          <w:jc w:val="center"/>
          <w:trHeight w:val="1616"/>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进度控制</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20</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1.能够及时审核施工进度计划及上报进度统计报表。</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2.能够对可能发生的进度风险进行预警。</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3.能够在实际执行与计划不符时，分析原因，提出相应的控制措施。</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2370"/>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质量控制</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10</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1.能够对实施方案进行审核，并监督承建单位按批准的方案实施。</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2.能够对关键业务留有相关影像资料。</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3.监理人员在监理过程</w:t>
            </w:r>
            <w:r>
              <w:rPr>
                <w:rFonts w:hint="eastAsia" w:ascii="Times New Roman" w:hAnsi="Times New Roman" w:cs="Times New Roman"/>
                <w:sz w:val="21"/>
                <w:szCs w:val="21"/>
                <w:highlight w:val="none"/>
                <w:lang w:val="en-US" w:eastAsia="zh-CN"/>
              </w:rPr>
              <w:t xml:space="preserve">中</w:t>
            </w:r>
            <w:r>
              <w:rPr>
                <w:rFonts w:hint="default" w:ascii="Times New Roman" w:hAnsi="Times New Roman" w:eastAsia="宋体" w:cs="Times New Roman"/>
                <w:sz w:val="21"/>
                <w:szCs w:val="21"/>
                <w:highlight w:val="none"/>
              </w:rPr>
              <w:t xml:space="preserve">发现问题，通知承建单位整改，并将问题及处理过程记入监理日志。</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4.核查硬件设备等的质量证明资料及清单与实物是否符合设计及规范要求。</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588"/>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变更控制</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10</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1.及时响应</w:t>
            </w:r>
            <w:r>
              <w:rPr>
                <w:rFonts w:hint="default" w:ascii="Times New Roman" w:hAnsi="Times New Roman" w:eastAsia="宋体" w:cs="Times New Roman"/>
                <w:sz w:val="21"/>
                <w:szCs w:val="21"/>
                <w:highlight w:val="none"/>
                <w:lang w:val="en-US" w:eastAsia="zh-CN"/>
              </w:rPr>
              <w:t xml:space="preserve">采购人</w:t>
            </w:r>
            <w:r>
              <w:rPr>
                <w:rFonts w:hint="default" w:ascii="Times New Roman" w:hAnsi="Times New Roman" w:eastAsia="宋体" w:cs="Times New Roman"/>
                <w:sz w:val="21"/>
                <w:szCs w:val="21"/>
                <w:highlight w:val="none"/>
              </w:rPr>
              <w:t xml:space="preserve">和业务需求单位的变更需求。</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2.对变更方案的合理性进行审查。</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3.对变更的工作量变化进行审核。</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935"/>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成本控制</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w:t>
            </w:r>
            <w:r/>
          </w:p>
        </w:tc>
        <w:tc>
          <w:tcPr>
            <w:tcW w:w="3355" w:type="pct"/>
            <w:vAlign w:val="center"/>
            <w:textDirection w:val="lrTb"/>
            <w:noWrap w:val="false"/>
          </w:tcPr>
          <w:p>
            <w:pPr>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按照项目合同及验收标准对项目成本进行实时跟踪。</w:t>
            </w:r>
            <w:r/>
          </w:p>
        </w:tc>
        <w:tc>
          <w:tcPr>
            <w:tcW w:w="455" w:type="pct"/>
            <w:vAlign w:val="center"/>
            <w:textDirection w:val="lrTb"/>
            <w:noWrap w:val="false"/>
          </w:tcPr>
          <w:p>
            <w:pP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175"/>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文档管理</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40</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按照监理验收材料清单的要求，检查项目文档管理情况。</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1164"/>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6</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安全管理</w:t>
            </w:r>
            <w:r/>
          </w:p>
        </w:tc>
        <w:tc>
          <w:tcPr>
            <w:tcW w:w="380" w:type="pct"/>
            <w:vAlign w:val="center"/>
            <w:textDirection w:val="lrTb"/>
            <w:noWrap w:val="false"/>
          </w:tcPr>
          <w:p>
            <w:pPr>
              <w:jc w:val="center"/>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rPr>
                <w:rFonts w:hint="default" w:ascii="Times New Roman" w:hAnsi="Times New Roman" w:eastAsia="宋体" w:cs="Times New Roman"/>
                <w:sz w:val="21"/>
                <w:szCs w:val="21"/>
                <w:highlight w:val="none"/>
                <w:lang w:val="en-US" w:eastAsia="zh-CN"/>
              </w:rPr>
              <w:t xml:space="preserve">.</w:t>
            </w:r>
            <w:r>
              <w:rPr>
                <w:rFonts w:hint="default" w:ascii="Times New Roman" w:hAnsi="Times New Roman" w:eastAsia="宋体" w:cs="Times New Roman"/>
                <w:sz w:val="21"/>
                <w:szCs w:val="21"/>
                <w:highlight w:val="none"/>
              </w:rPr>
              <w:t xml:space="preserve">对项目建设过程中出现的安全隐患提出预警，发出相应联系单。</w:t>
            </w:r>
            <w:r/>
          </w:p>
          <w:p>
            <w:pPr>
              <w:pStyle w:val="1101"/>
              <w:ind w:firstLine="0"/>
              <w:jc w:val="left"/>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w:t>
            </w:r>
            <w:r>
              <w:rPr>
                <w:rFonts w:hint="default" w:ascii="Times New Roman" w:hAnsi="Times New Roman" w:eastAsia="宋体" w:cs="Times New Roman"/>
                <w:sz w:val="21"/>
                <w:szCs w:val="21"/>
                <w:highlight w:val="none"/>
                <w:lang w:val="en-US" w:eastAsia="zh-CN"/>
              </w:rPr>
              <w:t xml:space="preserve">.</w:t>
            </w:r>
            <w:r>
              <w:rPr>
                <w:rFonts w:hint="default" w:ascii="Times New Roman" w:hAnsi="Times New Roman" w:eastAsia="宋体" w:cs="Times New Roman"/>
                <w:sz w:val="21"/>
                <w:szCs w:val="21"/>
                <w:highlight w:val="none"/>
              </w:rPr>
              <w:t xml:space="preserve">项目建设过程中不发生安全事故。</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900"/>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7</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合同管理</w:t>
            </w:r>
            <w:r/>
          </w:p>
        </w:tc>
        <w:tc>
          <w:tcPr>
            <w:tcW w:w="380"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c>
          <w:tcPr>
            <w:tcW w:w="3355" w:type="pct"/>
            <w:vAlign w:val="center"/>
            <w:textDirection w:val="lrTb"/>
            <w:noWrap w:val="false"/>
          </w:tcPr>
          <w:p>
            <w:pPr>
              <w:jc w:val="left"/>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确保项目建设过程按照签订的合同执行，对于出现的违反合同的情况，能够及时出具相应的联系单。</w:t>
            </w:r>
            <w:r/>
          </w:p>
        </w:tc>
        <w:tc>
          <w:tcPr>
            <w:tcW w:w="455" w:type="pct"/>
            <w:vAlign w:val="center"/>
            <w:textDirection w:val="lrTb"/>
            <w:noWrap w:val="false"/>
          </w:tcPr>
          <w:p>
            <w:pP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r>
      <w:tr>
        <w:trPr>
          <w:jc w:val="center"/>
          <w:trHeight w:val="1235"/>
        </w:trPr>
        <w:tc>
          <w:tcPr>
            <w:tcW w:w="317"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8</w:t>
            </w:r>
            <w:r/>
          </w:p>
        </w:tc>
        <w:tc>
          <w:tcPr>
            <w:tcW w:w="491"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沟通协调</w:t>
            </w:r>
            <w:r/>
          </w:p>
        </w:tc>
        <w:tc>
          <w:tcPr>
            <w:tcW w:w="380" w:type="pct"/>
            <w:vAlign w:val="center"/>
            <w:textDirection w:val="lrTb"/>
            <w:noWrap w:val="false"/>
          </w:tcPr>
          <w:p>
            <w:pPr>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c>
          <w:tcPr>
            <w:tcW w:w="3355" w:type="pct"/>
            <w:vAlign w:val="center"/>
            <w:textDirection w:val="lrTb"/>
            <w:noWrap w:val="false"/>
          </w:tcPr>
          <w:p>
            <w:pPr>
              <w:pStyle w:val="1101"/>
              <w:ind w:firstLine="0"/>
              <w:jc w:val="left"/>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w:t>
            </w:r>
            <w:r>
              <w:rPr>
                <w:rFonts w:hint="default" w:ascii="Times New Roman" w:hAnsi="Times New Roman" w:eastAsia="宋体"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Pr>
              <w:t xml:space="preserve">具备正式的项目联络单，建立通畅的联络渠道。</w:t>
            </w:r>
            <w:r/>
          </w:p>
          <w:p>
            <w:pPr>
              <w:pStyle w:val="1101"/>
              <w:ind w:firstLine="0"/>
              <w:jc w:val="left"/>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w:t>
            </w:r>
            <w:r>
              <w:rPr>
                <w:rFonts w:hint="default" w:ascii="Times New Roman" w:hAnsi="Times New Roman" w:eastAsia="宋体"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Pr>
              <w:t xml:space="preserve">按阶段正常召开项目例会，出具会议纪要。</w:t>
            </w:r>
            <w:r/>
          </w:p>
          <w:p>
            <w:pPr>
              <w:pStyle w:val="1101"/>
              <w:ind w:firstLine="0"/>
              <w:jc w:val="left"/>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w:t>
            </w:r>
            <w:r>
              <w:rPr>
                <w:rFonts w:hint="default" w:ascii="Times New Roman" w:hAnsi="Times New Roman" w:eastAsia="宋体" w:cs="Times New Roman"/>
                <w:color w:val="000000"/>
                <w:sz w:val="21"/>
                <w:szCs w:val="21"/>
                <w:highlight w:val="none"/>
                <w:lang w:val="en-US" w:eastAsia="zh-CN"/>
              </w:rPr>
              <w:t xml:space="preserve">.</w:t>
            </w:r>
            <w:r>
              <w:rPr>
                <w:rFonts w:hint="default" w:ascii="Times New Roman" w:hAnsi="Times New Roman" w:eastAsia="宋体" w:cs="Times New Roman"/>
                <w:color w:val="000000"/>
                <w:sz w:val="21"/>
                <w:szCs w:val="21"/>
                <w:highlight w:val="none"/>
              </w:rPr>
              <w:t xml:space="preserve">按需召开项目专项会议，出具会议纪要。</w:t>
            </w:r>
            <w:r/>
          </w:p>
        </w:tc>
        <w:tc>
          <w:tcPr>
            <w:tcW w:w="455" w:type="pct"/>
            <w:vAlign w:val="center"/>
            <w:textDirection w:val="lrTb"/>
            <w:noWrap w:val="false"/>
          </w:tcPr>
          <w:p>
            <w:pPr>
              <w:pStyle w:val="1101"/>
              <w:ind w:firstLine="0"/>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r>
      <w:tr>
        <w:trPr>
          <w:jc w:val="center"/>
          <w:trHeight w:val="635"/>
        </w:trPr>
        <w:tc>
          <w:tcPr>
            <w:gridSpan w:val="3"/>
            <w:tcW w:w="1189" w:type="pct"/>
            <w:vAlign w:val="center"/>
            <w:textDirection w:val="lrTb"/>
            <w:noWrap w:val="false"/>
          </w:tcPr>
          <w:p>
            <w:pPr>
              <w:pStyle w:val="1101"/>
              <w:ind w:firstLine="0"/>
              <w:jc w:val="center"/>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总分</w:t>
            </w:r>
            <w:r/>
          </w:p>
        </w:tc>
        <w:tc>
          <w:tcPr>
            <w:gridSpan w:val="2"/>
            <w:tcW w:w="3810" w:type="pct"/>
            <w:vAlign w:val="center"/>
            <w:textDirection w:val="lrTb"/>
            <w:noWrap w:val="false"/>
          </w:tcPr>
          <w:p>
            <w:pPr>
              <w:pStyle w:val="1101"/>
              <w:ind w:firstLine="0"/>
              <w:spacing w:line="24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r>
    </w:tbl>
    <w:p>
      <w:pP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default" w:ascii="Times New Roman" w:hAnsi="Times New Roman" w:cs="Times New Roman"/>
          <w:color w:val="auto"/>
          <w:highlight w:val="none"/>
        </w:rPr>
      </w:r>
      <w:r/>
    </w:p>
    <w:p>
      <w:pPr>
        <w:pStyle w:val="867"/>
        <w:ind w:firstLine="562"/>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rPr>
      </w:pPr>
      <w:r/>
      <w:bookmarkStart w:id="118" w:name="_Toc32042"/>
      <w:r>
        <w:rPr>
          <w:rFonts w:hint="default" w:ascii="Times New Roman" w:hAnsi="Times New Roman" w:cs="Times New Roman" w:eastAsiaTheme="minorEastAsia"/>
          <w:b/>
          <w:color w:val="auto"/>
          <w:sz w:val="28"/>
          <w:szCs w:val="28"/>
          <w:highlight w:val="none"/>
        </w:rPr>
        <w:t xml:space="preserve">第</w:t>
      </w:r>
      <w:r>
        <w:rPr>
          <w:rFonts w:hint="default" w:ascii="Times New Roman" w:hAnsi="Times New Roman" w:cs="Times New Roman" w:eastAsiaTheme="minorEastAsia"/>
          <w:b/>
          <w:color w:val="auto"/>
          <w:sz w:val="28"/>
          <w:szCs w:val="28"/>
          <w:highlight w:val="none"/>
          <w:lang w:val="en-US" w:eastAsia="zh-CN"/>
        </w:rPr>
        <w:t xml:space="preserve">五</w:t>
      </w:r>
      <w:r>
        <w:rPr>
          <w:rFonts w:hint="default" w:ascii="Times New Roman" w:hAnsi="Times New Roman" w:cs="Times New Roman" w:eastAsiaTheme="minorEastAsia"/>
          <w:b/>
          <w:color w:val="auto"/>
          <w:sz w:val="28"/>
          <w:szCs w:val="28"/>
          <w:highlight w:val="none"/>
        </w:rPr>
        <w:t xml:space="preserve">章</w:t>
      </w:r>
      <w:r>
        <w:rPr>
          <w:rFonts w:hint="default" w:ascii="Times New Roman" w:hAnsi="Times New Roman" w:cs="Times New Roman" w:eastAsiaTheme="minorEastAsia"/>
          <w:b/>
          <w:color w:val="auto"/>
          <w:sz w:val="28"/>
          <w:szCs w:val="28"/>
          <w:highlight w:val="none"/>
          <w:lang w:val="en-US" w:eastAsia="zh-CN"/>
        </w:rPr>
        <w:t xml:space="preserve"> </w:t>
      </w:r>
      <w:r>
        <w:rPr>
          <w:rFonts w:hint="default" w:ascii="Times New Roman" w:hAnsi="Times New Roman" w:cs="Times New Roman" w:eastAsiaTheme="minorEastAsia"/>
          <w:b/>
          <w:color w:val="auto"/>
          <w:sz w:val="28"/>
          <w:szCs w:val="28"/>
          <w:highlight w:val="none"/>
        </w:rPr>
        <w:t xml:space="preserve">评审方法和评审标准</w:t>
      </w:r>
      <w:bookmarkEnd w:id="117"/>
      <w:r/>
      <w:bookmarkEnd w:id="118"/>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一、磋商模式</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不见面远程磋商模式：开标当天各供应商在各自地点通过苏采云系统及时登录不见面开标大厅，参加磋商活动。</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二、磋商组织及磋商小组职责</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1.本次竞争性磋商依据《中华人民共和国政府采购法》《政府采购竞争性磋商</w:t>
      </w:r>
      <w:r>
        <w:rPr>
          <w:rFonts w:hint="default" w:ascii="Times New Roman" w:hAnsi="Times New Roman" w:cs="Times New Roman"/>
          <w:color w:val="auto"/>
          <w:szCs w:val="21"/>
          <w:highlight w:val="none"/>
          <w:lang w:eastAsia="zh-CN"/>
        </w:rPr>
        <w:t xml:space="preserve">采购方式管理</w:t>
      </w:r>
      <w:r>
        <w:rPr>
          <w:rFonts w:hint="default" w:ascii="Times New Roman" w:hAnsi="Times New Roman" w:cs="Times New Roman"/>
          <w:color w:val="auto"/>
          <w:szCs w:val="21"/>
          <w:highlight w:val="none"/>
        </w:rPr>
        <w:t xml:space="preserve">暂行办法》及有关法规成立磋商小组。磋商小组由采购人代表和评审专家共3人及以上单数组成。</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2.磋商小组的职责：</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（2）磋商文件内容违反国家有关强制性规定的，磋商小组应当停止评审并向采购人或者采购代理机构说明情况。</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（3）磋商小组成员应当遵守评审工作纪律，不得泄露评审情况和评审中获悉的商业秘密，对个人的评审意见承担法律责任。</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（4）磋商小组成员在评审过程中发现供应商有行贿、提供虚假材料或者串通等违法行为的，应当及时向财政部门报告。</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（5）磋商小组成员在评审过程中受到非法干涉的，应当及时向财政、监察等部门举报。</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（6）配合采购单位答复供应商提出的质疑；配合财政部门的投诉处理和监督检查工作。</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3.评审有关记录由磋商小组成员签名，存档备查。</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三、评审步骤</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第一阶段：</w:t>
      </w:r>
      <w:r>
        <w:rPr>
          <w:rFonts w:hint="default" w:ascii="Times New Roman" w:hAnsi="Times New Roman" w:cs="Times New Roman"/>
          <w:color w:val="auto"/>
          <w:szCs w:val="21"/>
          <w:highlight w:val="none"/>
        </w:rPr>
        <w:t xml:space="preserve">磋商小组</w:t>
      </w:r>
      <w:r>
        <w:rPr>
          <w:rFonts w:hint="default" w:ascii="Times New Roman" w:hAnsi="Times New Roman" w:cs="Times New Roman"/>
          <w:color w:val="auto"/>
          <w:szCs w:val="21"/>
          <w:highlight w:val="none"/>
          <w:lang w:val="en-US" w:eastAsia="zh-CN"/>
        </w:rPr>
        <w:t xml:space="preserve">负责</w:t>
      </w:r>
      <w:r>
        <w:rPr>
          <w:rFonts w:hint="default" w:ascii="Times New Roman" w:hAnsi="Times New Roman" w:cs="Times New Roman"/>
          <w:color w:val="auto"/>
          <w:szCs w:val="21"/>
          <w:highlight w:val="none"/>
          <w:lang w:val="zh-CN"/>
        </w:rPr>
        <w:t xml:space="preserve">对每个供应商的资格进行审查。</w:t>
      </w:r>
      <w:r>
        <w:rPr>
          <w:rFonts w:hint="default" w:ascii="Times New Roman" w:hAnsi="Times New Roman" w:cs="Times New Roman"/>
          <w:color w:val="auto"/>
          <w:szCs w:val="21"/>
          <w:highlight w:val="none"/>
        </w:rPr>
        <w:t xml:space="preserve">供应商资格不合格的，其响应文件判定为无效响应文件。</w:t>
      </w:r>
      <w:r/>
    </w:p>
    <w:tbl>
      <w:tblPr>
        <w:tblStyle w:val="8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205"/>
        <w:gridCol w:w="5437"/>
      </w:tblGrid>
      <w:tr>
        <w:trPr>
          <w:jc w:val="center"/>
        </w:trPr>
        <w:tc>
          <w:tcPr>
            <w:tcW w:w="515" w:type="pct"/>
            <w:vAlign w:val="center"/>
            <w:textDirection w:val="lrTb"/>
            <w:noWrap w:val="false"/>
          </w:tcPr>
          <w:p>
            <w:pPr>
              <w:jc w:val="center"/>
              <w:keepLines w:val="0"/>
              <w:keepNext w:val="0"/>
              <w:pageBreakBefore w:val="0"/>
              <w:spacing w:before="120"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条款号</w:t>
            </w:r>
            <w:r/>
          </w:p>
        </w:tc>
        <w:tc>
          <w:tcPr>
            <w:tcW w:w="1294" w:type="pct"/>
            <w:vAlign w:val="center"/>
            <w:textDirection w:val="lrTb"/>
            <w:noWrap w:val="false"/>
          </w:tcPr>
          <w:p>
            <w:pPr>
              <w:jc w:val="center"/>
              <w:keepLines w:val="0"/>
              <w:keepNext w:val="0"/>
              <w:pageBreakBefore w:val="0"/>
              <w:spacing w:before="120"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评审因素</w:t>
            </w:r>
            <w:r/>
          </w:p>
        </w:tc>
        <w:tc>
          <w:tcPr>
            <w:tcW w:w="3190" w:type="pct"/>
            <w:vAlign w:val="center"/>
            <w:textDirection w:val="lrTb"/>
            <w:noWrap w:val="false"/>
          </w:tcPr>
          <w:p>
            <w:pPr>
              <w:jc w:val="center"/>
              <w:keepLines w:val="0"/>
              <w:keepNext w:val="0"/>
              <w:pageBreakBefore w:val="0"/>
              <w:spacing w:before="120"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评审标准</w:t>
            </w:r>
            <w:r/>
          </w:p>
        </w:tc>
      </w:tr>
      <w:tr>
        <w:trPr>
          <w:jc w:val="center"/>
          <w:trHeight w:val="391"/>
        </w:trPr>
        <w:tc>
          <w:tcPr>
            <w:tcW w:w="515" w:type="pct"/>
            <w:vAlign w:val="center"/>
            <w:vMerge w:val="restart"/>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资格性</w:t>
            </w:r>
            <w:r>
              <w:rPr>
                <w:rFonts w:hint="default" w:ascii="Times New Roman" w:hAnsi="Times New Roman" w:cs="Times New Roman" w:eastAsiaTheme="minorEastAsia"/>
                <w:color w:val="auto"/>
                <w:sz w:val="21"/>
                <w:szCs w:val="21"/>
                <w:highlight w:val="none"/>
                <w:lang w:val="en-US" w:eastAsia="zh-CN"/>
              </w:rPr>
              <w:t xml:space="preserve">审查</w:t>
            </w:r>
            <w:r/>
          </w:p>
        </w:tc>
        <w:tc>
          <w:tcPr>
            <w:tcW w:w="1294"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具有独立承担民事责任的能力</w:t>
            </w:r>
            <w:r/>
          </w:p>
        </w:tc>
        <w:tc>
          <w:tcPr>
            <w:tcW w:w="3190"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具备有效的营业执照，且名称与供应商名称一致。</w:t>
            </w:r>
            <w:r>
              <w:rPr>
                <w:highlight w:val="none"/>
              </w:rPr>
            </w:r>
            <w:r/>
          </w:p>
          <w:p>
            <w:pPr>
              <w:ind w:firstLine="709"/>
              <w:jc w:val="left"/>
              <w:rPr>
                <w:rFonts w:hint="default" w:ascii="Times New Roman" w:hAnsi="Times New Roman" w:cs="Times New Roman" w:eastAsiaTheme="minorEastAsia"/>
                <w:sz w:val="21"/>
                <w:szCs w:val="21"/>
                <w:highlight w:val="none"/>
              </w:rPr>
            </w:pPr>
            <w:r>
              <w:rPr>
                <w:rFonts w:hint="default" w:ascii="Times New Roman" w:hAnsi="Times New Roman" w:cs="Times New Roman" w:eastAsiaTheme="minorEastAsia"/>
                <w:sz w:val="21"/>
                <w:szCs w:val="21"/>
                <w:highlight w:val="none"/>
              </w:rPr>
            </w:r>
            <w:r>
              <w:rPr>
                <w:rFonts w:hint="default" w:ascii="Times New Roman" w:hAnsi="Times New Roman" w:cs="Times New Roman" w:eastAsiaTheme="minorEastAsia"/>
                <w:sz w:val="21"/>
                <w:szCs w:val="21"/>
                <w:highlight w:val="none"/>
              </w:rPr>
            </w:r>
            <w:r/>
          </w:p>
          <w:p>
            <w:pPr>
              <w:ind w:firstLine="709"/>
              <w:jc w:val="left"/>
              <w:rPr>
                <w:rFonts w:hint="default" w:ascii="Times New Roman" w:hAnsi="Times New Roman" w:cs="Times New Roman" w:eastAsiaTheme="minorEastAsia"/>
                <w:sz w:val="21"/>
                <w:szCs w:val="21"/>
                <w:highlight w:val="none"/>
              </w:rPr>
            </w:pPr>
            <w:r>
              <w:rPr>
                <w:rFonts w:hint="default" w:ascii="Times New Roman" w:hAnsi="Times New Roman" w:cs="Times New Roman" w:eastAsiaTheme="minorEastAsia"/>
                <w:sz w:val="21"/>
                <w:szCs w:val="21"/>
                <w:highlight w:val="none"/>
              </w:rPr>
            </w:r>
            <w:r>
              <w:rPr>
                <w:rFonts w:hint="default" w:ascii="Times New Roman" w:hAnsi="Times New Roman" w:cs="Times New Roman" w:eastAsiaTheme="minorEastAsia"/>
                <w:sz w:val="21"/>
                <w:szCs w:val="21"/>
                <w:highlight w:val="none"/>
              </w:rPr>
            </w:r>
            <w:r/>
          </w:p>
        </w:tc>
      </w:tr>
      <w:tr>
        <w:trPr>
          <w:jc w:val="center"/>
          <w:trHeight w:val="463"/>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1294"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具有良好的商业信誉和健全的财务会计制度</w:t>
            </w:r>
            <w:r/>
          </w:p>
        </w:tc>
        <w:tc>
          <w:tcPr>
            <w:tcW w:w="3190" w:type="pct"/>
            <w:vAlign w:val="center"/>
            <w:textDirection w:val="lrTb"/>
            <w:noWrap w:val="false"/>
          </w:tcPr>
          <w:p>
            <w:pPr>
              <w:keepLines w:val="0"/>
              <w:keepNext w:val="0"/>
              <w:pageBreakBefore w:val="0"/>
              <w:spacing w:before="120" w:line="288" w:lineRule="auto"/>
              <w:widowControl w:val="off"/>
              <w:tabs>
                <w:tab w:val="left" w:pos="-1980" w:leader="none"/>
                <w:tab w:val="left" w:pos="360" w:leader="none"/>
              </w:tabs>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供应商应具备健全的财务会计制度，已通过《</w:t>
            </w:r>
            <w:r>
              <w:rPr>
                <w:rFonts w:hint="eastAsia" w:ascii="Times New Roman" w:hAnsi="Times New Roman" w:eastAsia="宋体" w:cs="Times New Roman"/>
                <w:color w:val="auto"/>
                <w:sz w:val="21"/>
                <w:szCs w:val="21"/>
                <w:highlight w:val="none"/>
                <w:lang w:eastAsia="zh-CN"/>
              </w:rPr>
              <w:t xml:space="preserve">国家企业信用信息公示系统</w:t>
            </w:r>
            <w:r>
              <w:rPr>
                <w:rFonts w:hint="default" w:ascii="Times New Roman" w:hAnsi="Times New Roman" w:cs="Times New Roman" w:eastAsiaTheme="minorEastAsia"/>
                <w:color w:val="auto"/>
                <w:sz w:val="21"/>
                <w:szCs w:val="21"/>
                <w:highlight w:val="none"/>
              </w:rPr>
              <w:t xml:space="preserve">》</w:t>
            </w:r>
            <w:r>
              <w:rPr>
                <w:rFonts w:hint="default" w:ascii="Times New Roman" w:hAnsi="Times New Roman" w:cs="Times New Roman" w:eastAsiaTheme="minorEastAsia"/>
                <w:b/>
                <w:bCs/>
                <w:color w:val="auto"/>
                <w:sz w:val="21"/>
                <w:szCs w:val="21"/>
                <w:highlight w:val="none"/>
              </w:rPr>
              <w:t xml:space="preserve">完成相应年度企业年报的申报，且企业未处于经营异常状态。</w:t>
            </w:r>
            <w:r>
              <w:rPr>
                <w:rFonts w:hint="default" w:ascii="Times New Roman" w:hAnsi="Times New Roman" w:cs="Times New Roman" w:eastAsiaTheme="minorEastAsia"/>
                <w:color w:val="auto"/>
                <w:sz w:val="21"/>
                <w:szCs w:val="21"/>
                <w:highlight w:val="none"/>
              </w:rPr>
              <w:t xml:space="preserve">供应商须提供《</w:t>
            </w:r>
            <w:r>
              <w:rPr>
                <w:rFonts w:hint="eastAsia" w:ascii="Times New Roman" w:hAnsi="Times New Roman" w:eastAsia="宋体" w:cs="Times New Roman"/>
                <w:color w:val="auto"/>
                <w:sz w:val="21"/>
                <w:szCs w:val="21"/>
                <w:highlight w:val="none"/>
                <w:lang w:eastAsia="zh-CN"/>
              </w:rPr>
              <w:t xml:space="preserve">国家企业信用信息公示系统</w:t>
            </w:r>
            <w:r>
              <w:rPr>
                <w:rFonts w:hint="default" w:ascii="Times New Roman" w:hAnsi="Times New Roman" w:cs="Times New Roman" w:eastAsiaTheme="minorEastAsia"/>
                <w:color w:val="auto"/>
                <w:sz w:val="21"/>
                <w:szCs w:val="21"/>
                <w:highlight w:val="none"/>
              </w:rPr>
              <w:t xml:space="preserve">》“企业公示信息”（或“个体工商户公示信息”）栏的截图，评标委员会将通过《</w:t>
            </w:r>
            <w:r>
              <w:rPr>
                <w:rFonts w:hint="eastAsia" w:ascii="Times New Roman" w:hAnsi="Times New Roman" w:eastAsia="宋体" w:cs="Times New Roman"/>
                <w:color w:val="auto"/>
                <w:sz w:val="21"/>
                <w:szCs w:val="21"/>
                <w:highlight w:val="none"/>
                <w:lang w:eastAsia="zh-CN"/>
              </w:rPr>
              <w:t xml:space="preserve">国家企业信用信息公示系统</w:t>
            </w:r>
            <w:r>
              <w:rPr>
                <w:rFonts w:hint="default" w:ascii="Times New Roman" w:hAnsi="Times New Roman" w:cs="Times New Roman" w:eastAsiaTheme="minorEastAsia"/>
                <w:color w:val="auto"/>
                <w:sz w:val="21"/>
                <w:szCs w:val="21"/>
                <w:highlight w:val="none"/>
              </w:rPr>
              <w:t xml:space="preserve">》对供应商提供的截图信息进行核实</w:t>
            </w:r>
            <w:r>
              <w:rPr>
                <w:rFonts w:hint="default" w:ascii="Times New Roman" w:hAnsi="Times New Roman" w:cs="Times New Roman" w:eastAsiaTheme="minorEastAsia"/>
                <w:bCs/>
                <w:color w:val="auto"/>
                <w:sz w:val="21"/>
                <w:szCs w:val="21"/>
                <w:highlight w:val="none"/>
              </w:rPr>
              <w:t xml:space="preserve">；</w:t>
            </w:r>
            <w:r>
              <w:rPr>
                <w:highlight w:val="none"/>
              </w:rPr>
            </w:r>
            <w:r/>
          </w:p>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供应商是其他组织的：可提供其基本开户银行出具的资信证明。</w:t>
            </w:r>
            <w:r>
              <w:rPr>
                <w:highlight w:val="none"/>
              </w:rPr>
            </w:r>
            <w:r/>
          </w:p>
        </w:tc>
      </w:tr>
      <w:tr>
        <w:trPr>
          <w:jc w:val="center"/>
          <w:trHeight w:val="846"/>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shd w:val="clear" w:color="auto" w:fill="auto"/>
            <w:tcW w:w="1294" w:type="pct"/>
            <w:vAlign w:val="center"/>
            <w:textDirection w:val="lrTb"/>
            <w:noWrap w:val="false"/>
          </w:tcPr>
          <w:p>
            <w:pPr>
              <w:keepLines w:val="0"/>
              <w:keepNext w:val="0"/>
              <w:pageBreakBefore w:val="0"/>
              <w:spacing w:before="120" w:line="288"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cs="Times New Roman"/>
                <w:color w:val="auto"/>
                <w:highlight w:val="none"/>
              </w:rPr>
              <w:t xml:space="preserve">具</w:t>
            </w:r>
            <w:r>
              <w:rPr>
                <w:rFonts w:hint="default" w:ascii="Times New Roman" w:hAnsi="Times New Roman" w:cs="Times New Roman"/>
                <w:color w:val="auto"/>
                <w:highlight w:val="none"/>
                <w:lang w:val="en-US" w:eastAsia="zh-CN"/>
              </w:rPr>
              <w:t xml:space="preserve">备</w:t>
            </w:r>
            <w:r>
              <w:rPr>
                <w:rFonts w:hint="default" w:ascii="Times New Roman" w:hAnsi="Times New Roman" w:cs="Times New Roman"/>
                <w:color w:val="auto"/>
                <w:highlight w:val="none"/>
              </w:rPr>
              <w:t xml:space="preserve">履行合同所必需的设备和专业技术能力</w:t>
            </w:r>
            <w:r/>
          </w:p>
        </w:tc>
        <w:tc>
          <w:tcPr>
            <w:shd w:val="clear" w:color="auto" w:fill="auto"/>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 xml:space="preserve">提供有效的</w:t>
            </w:r>
            <w:r>
              <w:rPr>
                <w:rFonts w:hint="default" w:ascii="Times New Roman" w:hAnsi="Times New Roman" w:cs="Times New Roman" w:eastAsiaTheme="minorEastAsia"/>
                <w:color w:val="auto"/>
                <w:sz w:val="21"/>
                <w:szCs w:val="21"/>
                <w:highlight w:val="none"/>
              </w:rPr>
              <w:t xml:space="preserve">书面声明</w:t>
            </w:r>
            <w:r>
              <w:rPr>
                <w:rFonts w:hint="default" w:ascii="Times New Roman" w:hAnsi="Times New Roman" w:cs="Times New Roman" w:eastAsiaTheme="minorEastAsia"/>
                <w:color w:val="auto"/>
                <w:sz w:val="21"/>
                <w:szCs w:val="21"/>
                <w:highlight w:val="none"/>
                <w:lang w:eastAsia="zh-CN"/>
              </w:rPr>
              <w:t xml:space="preserve">。</w:t>
            </w:r>
            <w:r/>
          </w:p>
        </w:tc>
      </w:tr>
      <w:tr>
        <w:trPr>
          <w:jc w:val="center"/>
          <w:trHeight w:val="846"/>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shd w:val="clear" w:color="auto" w:fill="auto"/>
            <w:tcW w:w="1294"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color w:val="auto"/>
                <w:highlight w:val="none"/>
              </w:rPr>
              <w:t xml:space="preserve">有依法缴纳税收和社会保障资金的良好记录</w:t>
            </w:r>
            <w:r/>
          </w:p>
        </w:tc>
        <w:tc>
          <w:tcPr>
            <w:shd w:val="clear" w:color="auto" w:fill="auto"/>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Style w:val="1151"/>
                <w:rFonts w:hint="default" w:ascii="Times New Roman" w:hAnsi="Times New Roman" w:cs="Times New Roman" w:eastAsiaTheme="minorEastAsia"/>
                <w:color w:val="auto"/>
                <w:sz w:val="21"/>
                <w:szCs w:val="21"/>
                <w:highlight w:val="none"/>
              </w:rPr>
              <w:t xml:space="preserve">1</w:t>
            </w:r>
            <w:r>
              <w:rPr>
                <w:rFonts w:hint="default" w:ascii="Times New Roman" w:hAnsi="Times New Roman" w:cs="Times New Roman" w:eastAsiaTheme="minorEastAsia"/>
                <w:color w:val="auto"/>
                <w:sz w:val="21"/>
                <w:szCs w:val="21"/>
                <w:highlight w:val="none"/>
              </w:rPr>
              <w:t xml:space="preserve">.提供参加政府采购活动前一段时间内</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202</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lang w:val="en-US" w:eastAsia="zh-CN"/>
              </w:rPr>
              <w:t xml:space="preserve">12</w:t>
            </w:r>
            <w:r>
              <w:rPr>
                <w:rFonts w:hint="default" w:ascii="Times New Roman" w:hAnsi="Times New Roman" w:cs="Times New Roman" w:eastAsiaTheme="minorEastAsia"/>
                <w:color w:val="auto"/>
                <w:sz w:val="21"/>
                <w:szCs w:val="21"/>
                <w:highlight w:val="none"/>
              </w:rPr>
              <w:t xml:space="preserve">月至今任意一个月</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缴纳税收的凭据，证明其依法缴纳税收。</w:t>
            </w:r>
            <w:r/>
          </w:p>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2.提供参加政府采购活动前一段时间内（202</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lang w:val="en-US" w:eastAsia="zh-CN"/>
              </w:rPr>
              <w:t xml:space="preserve">12</w:t>
            </w:r>
            <w:r>
              <w:rPr>
                <w:rFonts w:hint="default" w:ascii="Times New Roman" w:hAnsi="Times New Roman" w:cs="Times New Roman" w:eastAsiaTheme="minorEastAsia"/>
                <w:color w:val="auto"/>
                <w:sz w:val="21"/>
                <w:szCs w:val="21"/>
                <w:highlight w:val="none"/>
              </w:rPr>
              <w:t xml:space="preserve">月至今任意一个月）缴纳社会保险的凭据（专用收据或社会保险缴纳清单），证明其依法缴纳社会保障金。</w:t>
            </w:r>
            <w:r/>
          </w:p>
        </w:tc>
      </w:tr>
      <w:tr>
        <w:trPr>
          <w:jc w:val="center"/>
          <w:trHeight w:val="846"/>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shd w:val="clear" w:color="auto" w:fill="auto"/>
            <w:tcW w:w="1294"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参加政府采购活动前三年内，在经营活动中没有重大违法记录</w:t>
            </w:r>
            <w:r/>
          </w:p>
        </w:tc>
        <w:tc>
          <w:tcPr>
            <w:shd w:val="clear" w:color="auto" w:fill="auto"/>
            <w:tcW w:w="3190" w:type="pct"/>
            <w:vAlign w:val="center"/>
            <w:textDirection w:val="lrTb"/>
            <w:noWrap w:val="false"/>
          </w:tcPr>
          <w:p>
            <w:pP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 xml:space="preserve">提供有效的</w:t>
            </w:r>
            <w:r>
              <w:rPr>
                <w:rFonts w:hint="default" w:ascii="Times New Roman" w:hAnsi="Times New Roman" w:cs="Times New Roman" w:eastAsiaTheme="minorEastAsia"/>
                <w:color w:val="auto"/>
                <w:sz w:val="21"/>
                <w:szCs w:val="21"/>
                <w:highlight w:val="none"/>
              </w:rPr>
              <w:t xml:space="preserve">书面声明</w:t>
            </w:r>
            <w:r>
              <w:rPr>
                <w:rFonts w:hint="default" w:ascii="Times New Roman" w:hAnsi="Times New Roman" w:cs="Times New Roman" w:eastAsiaTheme="minorEastAsia"/>
                <w:color w:val="auto"/>
                <w:sz w:val="21"/>
                <w:szCs w:val="21"/>
                <w:highlight w:val="none"/>
                <w:lang w:eastAsia="zh-CN"/>
              </w:rPr>
              <w:t xml:space="preserve">。</w:t>
            </w:r>
            <w:r/>
          </w:p>
        </w:tc>
      </w:tr>
      <w:tr>
        <w:trPr>
          <w:jc w:val="center"/>
          <w:trHeight w:val="267"/>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1294" w:type="pct"/>
            <w:vAlign w:val="center"/>
            <w:textDirection w:val="lrTb"/>
            <w:noWrap w:val="false"/>
          </w:tcPr>
          <w:p>
            <w:pPr>
              <w:keepLines w:val="0"/>
              <w:keepNext w:val="0"/>
              <w:pageBreakBefore w:val="0"/>
              <w:spacing w:before="120" w:line="288" w:lineRule="auto"/>
              <w:widowControl w:val="off"/>
              <w:rPr>
                <w:rStyle w:val="1151"/>
                <w:rFonts w:hint="default" w:ascii="Times New Roman" w:hAnsi="Times New Roman" w:cs="Times New Roman" w:eastAsiaTheme="minorEastAsia"/>
                <w:color w:val="auto"/>
                <w:sz w:val="21"/>
                <w:szCs w:val="21"/>
                <w:highlight w:val="none"/>
              </w:rPr>
            </w:pPr>
            <w:r>
              <w:rPr>
                <w:rStyle w:val="1151"/>
                <w:rFonts w:hint="default" w:ascii="Times New Roman" w:hAnsi="Times New Roman" w:cs="Times New Roman" w:eastAsiaTheme="minorEastAsia"/>
                <w:color w:val="auto"/>
                <w:sz w:val="21"/>
                <w:szCs w:val="21"/>
                <w:highlight w:val="none"/>
              </w:rPr>
              <w:t xml:space="preserve">采购人根据本项目特点，要求供应商具备的特定条件</w:t>
            </w:r>
            <w:r/>
          </w:p>
        </w:tc>
        <w:tc>
          <w:tcPr>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详见竞争性磋商公告</w:t>
            </w:r>
            <w:r/>
          </w:p>
        </w:tc>
      </w:tr>
      <w:tr>
        <w:trPr>
          <w:jc w:val="center"/>
          <w:trHeight w:val="554"/>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1294"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Cs w:val="21"/>
                <w:highlight w:val="none"/>
              </w:rPr>
              <w:t xml:space="preserve">落实政府采购政策需满足的资格要求</w:t>
            </w:r>
            <w:r/>
          </w:p>
        </w:tc>
        <w:tc>
          <w:tcPr>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sz w:val="22"/>
                <w:szCs w:val="22"/>
                <w:highlight w:val="none"/>
              </w:rPr>
              <w:t xml:space="preserve">按要求填写中小企业声明函</w:t>
            </w:r>
            <w:r>
              <w:rPr>
                <w:rFonts w:hint="default" w:ascii="Times New Roman" w:hAnsi="Times New Roman" w:cs="Times New Roman" w:eastAsiaTheme="minorEastAsia"/>
                <w:sz w:val="22"/>
                <w:szCs w:val="22"/>
                <w:highlight w:val="none"/>
                <w:lang w:val="en-US" w:eastAsia="zh-CN"/>
              </w:rPr>
              <w:t xml:space="preserve">或监狱和戒毒企业（监狱企业）证明或残疾人福利性单位声明函</w:t>
            </w:r>
            <w:r/>
          </w:p>
        </w:tc>
      </w:tr>
      <w:tr>
        <w:trPr>
          <w:jc w:val="center"/>
          <w:trHeight w:val="554"/>
        </w:trPr>
        <w:tc>
          <w:tcPr>
            <w:tcW w:w="515" w:type="pct"/>
            <w:vAlign w:val="center"/>
            <w:vMerge w:val="continue"/>
            <w:textDirection w:val="lrTb"/>
            <w:noWrap w:val="false"/>
          </w:tcPr>
          <w:p>
            <w:pPr>
              <w:jc w:val="center"/>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1294"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信用查询</w:t>
            </w:r>
            <w:r/>
          </w:p>
        </w:tc>
        <w:tc>
          <w:tcPr>
            <w:tcW w:w="3190" w:type="pct"/>
            <w:vAlign w:val="center"/>
            <w:textDirection w:val="lrTb"/>
            <w:noWrap w:val="false"/>
          </w:tcPr>
          <w:p>
            <w:pPr>
              <w:jc w:val="left"/>
              <w:keepLines w:val="0"/>
              <w:keepNext w:val="0"/>
              <w:pageBreakBefore w:val="0"/>
              <w:spacing w:before="120" w:line="288" w:lineRule="auto"/>
              <w:widowControl w:val="off"/>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查询渠道：包括但不限于“信用中国”网站（www.creditchina.gov.cn）</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未列入失信被执行人、严重违法失信企业名单、重大税收违法案件当事人名单、政府采购严重违法失信行为记录名单及其他不符合《中华人民共和国政府采购法》第二十二条规定条件</w:t>
            </w:r>
            <w:r>
              <w:rPr>
                <w:rFonts w:hint="default" w:ascii="Times New Roman" w:hAnsi="Times New Roman" w:cs="Times New Roman" w:eastAsiaTheme="minorEastAsia"/>
                <w:color w:val="auto"/>
                <w:sz w:val="21"/>
                <w:szCs w:val="21"/>
                <w:highlight w:val="none"/>
                <w:lang w:eastAsia="zh-CN"/>
              </w:rPr>
              <w:t xml:space="preserve">。</w:t>
            </w:r>
            <w:r/>
          </w:p>
        </w:tc>
      </w:tr>
      <w:tr>
        <w:trPr>
          <w:jc w:val="center"/>
          <w:trHeight w:val="489"/>
        </w:trPr>
        <w:tc>
          <w:tcPr>
            <w:gridSpan w:val="3"/>
            <w:tcW w:w="5000" w:type="pct"/>
            <w:vAlign w:val="center"/>
            <w:textDirection w:val="lrTb"/>
            <w:noWrap w:val="false"/>
          </w:tcPr>
          <w:p>
            <w:pPr>
              <w:ind w:firstLine="240"/>
              <w:keepLines w:val="0"/>
              <w:keepNext w:val="0"/>
              <w:pageBreakBefore w:val="0"/>
              <w:spacing w:before="120" w:line="288" w:lineRule="auto"/>
              <w:widowControl w:val="off"/>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资格性评审由磋商小组负责，响应文件不符合评审标准之一的，评审结论为不合格。</w:t>
            </w:r>
            <w:r/>
          </w:p>
        </w:tc>
      </w:tr>
    </w:tbl>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第二阶段：</w:t>
      </w:r>
      <w:r>
        <w:rPr>
          <w:rFonts w:hint="default" w:ascii="Times New Roman" w:hAnsi="Times New Roman" w:cs="Times New Roman"/>
          <w:color w:val="auto"/>
          <w:szCs w:val="21"/>
          <w:highlight w:val="none"/>
        </w:rPr>
        <w:t xml:space="preserve">依据磋商文件的规定，由磋商小组</w:t>
      </w:r>
      <w:r>
        <w:rPr>
          <w:rFonts w:hint="default" w:ascii="Times New Roman" w:hAnsi="Times New Roman" w:cs="Times New Roman"/>
          <w:color w:val="auto"/>
          <w:szCs w:val="21"/>
          <w:highlight w:val="none"/>
          <w:lang w:val="zh-CN"/>
        </w:rPr>
        <w:t xml:space="preserve">对每个符合资格要求的供应商</w:t>
      </w:r>
      <w:r>
        <w:rPr>
          <w:rFonts w:hint="default" w:ascii="Times New Roman" w:hAnsi="Times New Roman" w:cs="Times New Roman"/>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tbl>
      <w:tblPr>
        <w:tblStyle w:val="8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205"/>
        <w:gridCol w:w="5422"/>
      </w:tblGrid>
      <w:tr>
        <w:trPr>
          <w:jc w:val="center"/>
          <w:trHeight w:val="422"/>
        </w:trPr>
        <w:tc>
          <w:tcPr>
            <w:tcW w:w="524" w:type="pct"/>
            <w:vAlign w:val="center"/>
            <w:textDirection w:val="lrTb"/>
            <w:noWrap w:val="false"/>
          </w:tcPr>
          <w:p>
            <w:pPr>
              <w:jc w:val="cente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条款号</w:t>
            </w:r>
            <w:r/>
          </w:p>
        </w:tc>
        <w:tc>
          <w:tcPr>
            <w:tcW w:w="1294" w:type="pct"/>
            <w:vAlign w:val="center"/>
            <w:textDirection w:val="lrTb"/>
            <w:noWrap w:val="false"/>
          </w:tcPr>
          <w:p>
            <w:pPr>
              <w:jc w:val="cente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评审因素</w:t>
            </w:r>
            <w:r/>
          </w:p>
        </w:tc>
        <w:tc>
          <w:tcPr>
            <w:tcW w:w="3181" w:type="pct"/>
            <w:vAlign w:val="center"/>
            <w:textDirection w:val="lrTb"/>
            <w:noWrap w:val="false"/>
          </w:tcPr>
          <w:p>
            <w:pPr>
              <w:jc w:val="cente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评审标准</w:t>
            </w:r>
            <w:r/>
          </w:p>
        </w:tc>
      </w:tr>
      <w:tr>
        <w:trPr>
          <w:cantSplit/>
          <w:jc w:val="center"/>
          <w:trHeight w:val="578"/>
        </w:trPr>
        <w:tc>
          <w:tcPr>
            <w:tcW w:w="524" w:type="pct"/>
            <w:vAlign w:val="center"/>
            <w:vMerge w:val="restart"/>
            <w:textDirection w:val="lrTb"/>
            <w:noWrap w:val="false"/>
          </w:tcPr>
          <w:p>
            <w:pPr>
              <w:jc w:val="cente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符合性</w:t>
            </w:r>
            <w:r>
              <w:rPr>
                <w:rFonts w:hint="default" w:ascii="Times New Roman" w:hAnsi="Times New Roman" w:cs="Times New Roman"/>
                <w:color w:val="auto"/>
                <w:szCs w:val="21"/>
                <w:highlight w:val="none"/>
              </w:rPr>
              <w:t xml:space="preserve">审查</w:t>
            </w:r>
            <w:r/>
          </w:p>
        </w:tc>
        <w:tc>
          <w:tcPr>
            <w:shd w:val="clear" w:color="auto" w:fill="auto"/>
            <w:tcW w:w="1294"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报价</w:t>
            </w:r>
            <w:r/>
          </w:p>
        </w:tc>
        <w:tc>
          <w:tcPr>
            <w:shd w:val="clear" w:color="auto" w:fill="auto"/>
            <w:tcW w:w="3181"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有且只有一个有效报价，未超过最高限价</w:t>
            </w:r>
            <w:r/>
          </w:p>
        </w:tc>
      </w:tr>
      <w:tr>
        <w:trPr>
          <w:cantSplit/>
          <w:jc w:val="center"/>
          <w:trHeight w:val="578"/>
        </w:trPr>
        <w:tc>
          <w:tcPr>
            <w:tcW w:w="524" w:type="pct"/>
            <w:vAlign w:val="center"/>
            <w:vMerge w:val="continue"/>
            <w:textDirection w:val="lrTb"/>
            <w:noWrap w:val="false"/>
          </w:tcPr>
          <w:p>
            <w:pPr>
              <w:jc w:val="center"/>
              <w:spacing w:line="240" w:lineRule="auto"/>
              <w:rPr>
                <w:rFonts w:hint="default" w:ascii="Times New Roman" w:hAnsi="Times New Roman" w:cs="Times New Roman"/>
                <w:color w:val="auto"/>
                <w:sz w:val="21"/>
                <w:szCs w:val="21"/>
                <w:highlight w:val="none"/>
              </w:rPr>
            </w:pPr>
            <w:r/>
            <w:bookmarkStart w:id="119" w:name="OLE_LINK71"/>
            <w:r/>
            <w:bookmarkStart w:id="120" w:name="OLE_LINK70"/>
            <w:r/>
            <w:bookmarkStart w:id="121" w:name="_Hlk194502959"/>
            <w:r/>
            <w:r/>
          </w:p>
        </w:tc>
        <w:tc>
          <w:tcPr>
            <w:shd w:val="clear" w:color="auto" w:fill="auto"/>
            <w:tcW w:w="1294"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响应文件的签署</w:t>
            </w:r>
            <w:r/>
          </w:p>
        </w:tc>
        <w:tc>
          <w:tcPr>
            <w:shd w:val="clear" w:color="auto" w:fill="auto"/>
            <w:tcW w:w="3181"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符合第二章“供应商须知”第3.</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cs="Times New Roman"/>
                <w:color w:val="auto"/>
                <w:sz w:val="21"/>
                <w:szCs w:val="21"/>
                <w:highlight w:val="none"/>
              </w:rPr>
              <w:t xml:space="preserve">.2规定</w:t>
            </w:r>
            <w:r/>
          </w:p>
        </w:tc>
      </w:tr>
      <w:tr>
        <w:trPr>
          <w:cantSplit/>
          <w:jc w:val="center"/>
          <w:trHeight w:val="543"/>
        </w:trPr>
        <w:tc>
          <w:tcPr>
            <w:tcW w:w="524" w:type="pct"/>
            <w:vMerge w:val="continue"/>
            <w:textDirection w:val="lrTb"/>
            <w:noWrap w:val="false"/>
          </w:tcPr>
          <w:p>
            <w:pPr>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294"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响应内容</w:t>
            </w:r>
            <w:r/>
          </w:p>
        </w:tc>
        <w:tc>
          <w:tcPr>
            <w:tcW w:w="3181"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符合第</w:t>
            </w:r>
            <w:r>
              <w:rPr>
                <w:rFonts w:hint="default" w:ascii="Times New Roman" w:hAnsi="Times New Roman" w:cs="Times New Roman"/>
                <w:color w:val="auto"/>
                <w:sz w:val="21"/>
                <w:szCs w:val="21"/>
                <w:highlight w:val="none"/>
                <w:lang w:val="en-US" w:eastAsia="zh-CN"/>
              </w:rPr>
              <w:t xml:space="preserve">四章“采购需求”</w:t>
            </w:r>
            <w:r>
              <w:rPr>
                <w:rFonts w:hint="default" w:ascii="Times New Roman" w:hAnsi="Times New Roman" w:cs="Times New Roman"/>
                <w:color w:val="auto"/>
                <w:sz w:val="21"/>
                <w:szCs w:val="21"/>
                <w:highlight w:val="none"/>
              </w:rPr>
              <w:t xml:space="preserve">规定</w:t>
            </w:r>
            <w:bookmarkEnd w:id="119"/>
            <w:r/>
            <w:bookmarkEnd w:id="120"/>
            <w:r/>
            <w:bookmarkEnd w:id="121"/>
            <w:r/>
            <w:r/>
          </w:p>
        </w:tc>
      </w:tr>
      <w:tr>
        <w:trPr>
          <w:cantSplit/>
          <w:jc w:val="center"/>
          <w:trHeight w:val="566"/>
        </w:trPr>
        <w:tc>
          <w:tcPr>
            <w:tcW w:w="524" w:type="pct"/>
            <w:vMerge w:val="continue"/>
            <w:textDirection w:val="lrTb"/>
            <w:noWrap w:val="false"/>
          </w:tcPr>
          <w:p>
            <w:pPr>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294" w:type="pct"/>
            <w:vAlign w:val="center"/>
            <w:textDirection w:val="lrTb"/>
            <w:noWrap w:val="false"/>
          </w:tcPr>
          <w:p>
            <w:pPr>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 xml:space="preserve">合</w:t>
            </w:r>
            <w:bookmarkStart w:id="122" w:name="OLE_LINK73"/>
            <w:r/>
            <w:bookmarkStart w:id="123" w:name="OLE_LINK72"/>
            <w:r>
              <w:rPr>
                <w:rFonts w:hint="default" w:ascii="Times New Roman" w:hAnsi="Times New Roman" w:cs="Times New Roman"/>
                <w:color w:val="auto"/>
                <w:sz w:val="21"/>
                <w:szCs w:val="21"/>
                <w:highlight w:val="none"/>
              </w:rPr>
              <w:t xml:space="preserve">同履行期限</w:t>
            </w:r>
            <w:bookmarkEnd w:id="122"/>
            <w:r/>
            <w:bookmarkEnd w:id="123"/>
            <w:r>
              <w:rPr>
                <w:rFonts w:hint="default" w:ascii="Times New Roman" w:hAnsi="Times New Roman" w:cs="Times New Roman"/>
                <w:color w:val="auto"/>
                <w:sz w:val="21"/>
                <w:szCs w:val="21"/>
                <w:highlight w:val="none"/>
                <w:lang w:val="en-US" w:eastAsia="zh-CN"/>
              </w:rPr>
              <w:t xml:space="preserve">（服务期限）</w:t>
            </w:r>
            <w:r/>
          </w:p>
        </w:tc>
        <w:tc>
          <w:tcPr>
            <w:tcW w:w="3181"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符合第</w:t>
            </w:r>
            <w:r>
              <w:rPr>
                <w:rFonts w:hint="default" w:ascii="Times New Roman" w:hAnsi="Times New Roman" w:cs="Times New Roman"/>
                <w:color w:val="auto"/>
                <w:sz w:val="21"/>
                <w:szCs w:val="21"/>
                <w:highlight w:val="none"/>
                <w:lang w:val="en-US" w:eastAsia="zh-CN"/>
              </w:rPr>
              <w:t xml:space="preserve">四章“采购需求”</w:t>
            </w:r>
            <w:r>
              <w:rPr>
                <w:rFonts w:hint="default" w:ascii="Times New Roman" w:hAnsi="Times New Roman" w:cs="Times New Roman"/>
                <w:color w:val="auto"/>
                <w:sz w:val="21"/>
                <w:szCs w:val="21"/>
                <w:highlight w:val="none"/>
              </w:rPr>
              <w:t xml:space="preserve">规定</w:t>
            </w:r>
            <w:r/>
          </w:p>
        </w:tc>
      </w:tr>
      <w:tr>
        <w:trPr>
          <w:cantSplit/>
          <w:jc w:val="center"/>
          <w:trHeight w:val="494"/>
        </w:trPr>
        <w:tc>
          <w:tcPr>
            <w:tcW w:w="524" w:type="pct"/>
            <w:vMerge w:val="continue"/>
            <w:textDirection w:val="lrTb"/>
            <w:noWrap w:val="false"/>
          </w:tcPr>
          <w:p>
            <w:pPr>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294"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响应有效期</w:t>
            </w:r>
            <w:r/>
          </w:p>
        </w:tc>
        <w:tc>
          <w:tcPr>
            <w:tcW w:w="3181"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bookmarkStart w:id="124" w:name="OLE_LINK75"/>
            <w:r/>
            <w:bookmarkStart w:id="125" w:name="OLE_LINK74"/>
            <w:r>
              <w:rPr>
                <w:rFonts w:hint="default" w:ascii="Times New Roman" w:hAnsi="Times New Roman" w:cs="Times New Roman"/>
                <w:color w:val="auto"/>
                <w:sz w:val="21"/>
                <w:szCs w:val="21"/>
                <w:highlight w:val="none"/>
              </w:rPr>
              <w:t xml:space="preserve">符合第二章“供应商须知”第3.3.1项规定</w:t>
            </w:r>
            <w:bookmarkEnd w:id="124"/>
            <w:r/>
            <w:bookmarkEnd w:id="125"/>
            <w:r/>
            <w:r/>
          </w:p>
        </w:tc>
      </w:tr>
      <w:tr>
        <w:trPr>
          <w:cantSplit/>
          <w:jc w:val="center"/>
          <w:trHeight w:val="469"/>
        </w:trPr>
        <w:tc>
          <w:tcPr>
            <w:tcW w:w="524" w:type="pct"/>
            <w:vMerge w:val="continue"/>
            <w:textDirection w:val="lrTb"/>
            <w:noWrap w:val="false"/>
          </w:tcPr>
          <w:p>
            <w:pPr>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294"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偏离</w:t>
            </w:r>
            <w:r/>
          </w:p>
        </w:tc>
        <w:tc>
          <w:tcPr>
            <w:tcW w:w="3181" w:type="pct"/>
            <w:vAlign w:val="center"/>
            <w:textDirection w:val="lrTb"/>
            <w:noWrap w:val="false"/>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符合第二章“供应商须知”第</w:t>
            </w:r>
            <w:r>
              <w:rPr>
                <w:rFonts w:hint="default" w:ascii="Times New Roman" w:hAnsi="Times New Roman" w:cs="Times New Roman"/>
                <w:color w:val="auto"/>
                <w:sz w:val="21"/>
                <w:szCs w:val="21"/>
                <w:highlight w:val="none"/>
                <w:lang w:val="en-US" w:eastAsia="zh-CN"/>
              </w:rPr>
              <w:t xml:space="preserve">5.5</w:t>
            </w:r>
            <w:r>
              <w:rPr>
                <w:rFonts w:hint="default" w:ascii="Times New Roman" w:hAnsi="Times New Roman" w:cs="Times New Roman"/>
                <w:color w:val="auto"/>
                <w:sz w:val="21"/>
                <w:szCs w:val="21"/>
                <w:highlight w:val="none"/>
              </w:rPr>
              <w:t xml:space="preserve">项规定</w:t>
            </w:r>
            <w:r/>
          </w:p>
        </w:tc>
      </w:tr>
      <w:tr>
        <w:trPr>
          <w:jc w:val="center"/>
          <w:trHeight w:val="397"/>
        </w:trPr>
        <w:tc>
          <w:tcPr>
            <w:gridSpan w:val="3"/>
            <w:tcW w:w="5000" w:type="pct"/>
            <w:vAlign w:val="center"/>
            <w:textDirection w:val="lrTb"/>
            <w:noWrap w:val="false"/>
          </w:tcPr>
          <w:p>
            <w:pPr>
              <w:ind w:firstLine="210"/>
              <w:jc w:val="left"/>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符合性评审由磋商小组负责，响应文件不符合评审标准之一的，评审结论为不合格。</w:t>
            </w:r>
            <w:r/>
          </w:p>
        </w:tc>
      </w:tr>
    </w:tbl>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第三阶段：</w:t>
      </w:r>
      <w:r>
        <w:rPr>
          <w:rFonts w:hint="default" w:ascii="Times New Roman" w:hAnsi="Times New Roman" w:cs="Times New Roman"/>
          <w:color w:val="auto"/>
          <w:szCs w:val="21"/>
          <w:highlight w:val="none"/>
        </w:rPr>
        <w:t xml:space="preserve">磋商小组与通过符合性审查的供应商单一分别进行磋商。单一分别磋商结束后，系统进入商务技术响应文件评审。</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第</w:t>
      </w:r>
      <w:r>
        <w:rPr>
          <w:rFonts w:hint="default" w:ascii="Times New Roman" w:hAnsi="Times New Roman" w:cs="Times New Roman"/>
          <w:color w:val="auto"/>
          <w:szCs w:val="21"/>
          <w:highlight w:val="none"/>
        </w:rPr>
        <w:t xml:space="preserve">四</w:t>
      </w:r>
      <w:r>
        <w:rPr>
          <w:rFonts w:hint="default" w:ascii="Times New Roman" w:hAnsi="Times New Roman" w:cs="Times New Roman"/>
          <w:color w:val="auto"/>
          <w:szCs w:val="21"/>
          <w:highlight w:val="none"/>
          <w:lang w:val="zh-CN"/>
        </w:rPr>
        <w:t xml:space="preserve">阶段：</w:t>
      </w:r>
      <w:r>
        <w:rPr>
          <w:rFonts w:hint="default" w:ascii="Times New Roman" w:hAnsi="Times New Roman" w:cs="Times New Roman"/>
          <w:color w:val="auto"/>
          <w:szCs w:val="21"/>
          <w:highlight w:val="none"/>
        </w:rPr>
        <w:t xml:space="preserve">系统商务技术响应文件评审结束后，进入最后报价环节，供应商在系统规定的时间内完成最终报价后，磋商小组对响应报价的供应商进行价格部分评审</w:t>
      </w:r>
      <w:r>
        <w:rPr>
          <w:rFonts w:hint="default" w:ascii="Times New Roman" w:hAnsi="Times New Roman" w:cs="Times New Roman"/>
          <w:color w:val="auto"/>
          <w:szCs w:val="21"/>
          <w:highlight w:val="none"/>
          <w:lang w:val="zh-CN"/>
        </w:rPr>
        <w:t xml:space="preserve">。</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四、磋商程序</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在磋商过程中，磋商小组可能根据磋商文件和磋商情况实质性变动的内容有：</w:t>
      </w:r>
      <w:r>
        <w:rPr>
          <w:rFonts w:hint="default" w:ascii="Times New Roman" w:hAnsi="Times New Roman" w:cs="Times New Roman"/>
          <w:b/>
          <w:bCs/>
          <w:color w:val="auto"/>
          <w:szCs w:val="21"/>
          <w:highlight w:val="none"/>
        </w:rPr>
        <w:t xml:space="preserve">采购需求中的技术、服务要求以及合同草案条款</w:t>
      </w:r>
      <w:r>
        <w:rPr>
          <w:rFonts w:hint="default" w:ascii="Times New Roman" w:hAnsi="Times New Roman" w:cs="Times New Roman"/>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default" w:ascii="Times New Roman" w:hAnsi="Times New Roman" w:cs="Times New Roman"/>
          <w:b/>
          <w:bCs/>
          <w:color w:val="auto"/>
          <w:szCs w:val="21"/>
          <w:highlight w:val="none"/>
          <w:u w:val="single"/>
        </w:rPr>
        <w:t xml:space="preserve">30分钟内</w:t>
      </w:r>
      <w:r>
        <w:rPr>
          <w:rFonts w:hint="default" w:ascii="Times New Roman" w:hAnsi="Times New Roman" w:cs="Times New Roman"/>
          <w:color w:val="auto"/>
          <w:szCs w:val="21"/>
          <w:highlight w:val="none"/>
        </w:rPr>
        <w:t xml:space="preserve">提交最后报价。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最后报价是供应商响应文件的有效组成部分，提交最后报价的供应商不得少于3家。符合《政府采购竞争性磋商</w:t>
      </w:r>
      <w:r>
        <w:rPr>
          <w:rFonts w:hint="default" w:ascii="Times New Roman" w:hAnsi="Times New Roman" w:cs="Times New Roman"/>
          <w:color w:val="auto"/>
          <w:szCs w:val="21"/>
          <w:highlight w:val="none"/>
          <w:lang w:eastAsia="zh-CN"/>
        </w:rPr>
        <w:t xml:space="preserve">采购方式管理</w:t>
      </w:r>
      <w:r>
        <w:rPr>
          <w:rFonts w:hint="default" w:ascii="Times New Roman" w:hAnsi="Times New Roman" w:cs="Times New Roman"/>
          <w:color w:val="auto"/>
          <w:szCs w:val="21"/>
          <w:highlight w:val="none"/>
        </w:rPr>
        <w:t xml:space="preserve">暂行办法》第三条第一款第四项及《财政部关于竞争性磋商</w:t>
      </w:r>
      <w:r>
        <w:rPr>
          <w:rFonts w:hint="default" w:ascii="Times New Roman" w:hAnsi="Times New Roman" w:cs="Times New Roman"/>
          <w:color w:val="auto"/>
          <w:szCs w:val="21"/>
          <w:highlight w:val="none"/>
          <w:lang w:eastAsia="zh-CN"/>
        </w:rPr>
        <w:t xml:space="preserve">采购方式管理</w:t>
      </w:r>
      <w:r>
        <w:rPr>
          <w:rFonts w:hint="default" w:ascii="Times New Roman" w:hAnsi="Times New Roman" w:cs="Times New Roman"/>
          <w:color w:val="auto"/>
          <w:szCs w:val="21"/>
          <w:highlight w:val="none"/>
        </w:rPr>
        <w:t xml:space="preserve">暂行办法有关问题的补充通知》（财库〔2015〕124号）规定情形的，提交最后报价的供应商可以为2家。</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rPr>
          <w:rFonts w:hint="default" w:ascii="Times New Roman" w:hAnsi="Times New Roman" w:cs="Times New Roman"/>
          <w:b/>
          <w:bCs/>
          <w:color w:val="auto"/>
          <w:szCs w:val="21"/>
          <w:highlight w:val="none"/>
        </w:rPr>
        <w:t xml:space="preserve">除非在磋商中磋商小组对采购需求中的技术、服务要求以及合同草案条款做了实质性变更，否则采购单位不接受供应商高于自己前一轮的磋商报价</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5.在磋商中，磋商的任何一方不得透露与磋商有关的其他响应磋商的供应商的技术资料、价格及其他信息。</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2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五、磋商评定结果的方法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b/>
          <w:color w:val="auto"/>
          <w:szCs w:val="21"/>
          <w:highlight w:val="none"/>
          <w:u w:val="single"/>
        </w:rPr>
        <w:t xml:space="preserve">经磋商确定最终采购需求和提交最后报价的供应商后，</w:t>
      </w:r>
      <w:r>
        <w:rPr>
          <w:rFonts w:hint="default" w:ascii="Times New Roman" w:hAnsi="Times New Roman" w:cs="Times New Roman"/>
          <w:color w:val="auto"/>
          <w:szCs w:val="21"/>
          <w:highlight w:val="none"/>
        </w:rPr>
        <w:t xml:space="preserve">由磋商小组采用综合评分法</w:t>
      </w:r>
      <w:r>
        <w:rPr>
          <w:rFonts w:hint="default" w:ascii="Times New Roman" w:hAnsi="Times New Roman" w:cs="Times New Roman"/>
          <w:b/>
          <w:color w:val="auto"/>
          <w:szCs w:val="21"/>
          <w:highlight w:val="none"/>
          <w:u w:val="single"/>
        </w:rPr>
        <w:t xml:space="preserve">对提交最后报价的供应商的响应文件和最后报价</w:t>
      </w:r>
      <w:r>
        <w:rPr>
          <w:rFonts w:hint="default" w:ascii="Times New Roman" w:hAnsi="Times New Roman" w:cs="Times New Roman"/>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3.本次项目磋商的商务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技术和报价评审总分值为100分。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4.商务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技术分按算术平均值计算，分值四舍五入保留两位小数。</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5.报价分统一采用低价优先法计算直接取得，与商务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技术分相加为供应商的综合得分（四舍五入保留两位小数）。</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6.综合得分最高的供应商推荐为项目预成交人并出具评审磋商报告。</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7.确定成交候选人的特殊情况处理： </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（1）若总分相同，则按最终报价响应得分高者优先中标。</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（2）若总分且最终报价响应得分相同，则</w:t>
      </w:r>
      <w:r>
        <w:rPr>
          <w:rFonts w:hint="default" w:ascii="Times New Roman" w:hAnsi="Times New Roman" w:cs="Times New Roman"/>
          <w:color w:val="auto"/>
          <w:szCs w:val="21"/>
          <w:highlight w:val="none"/>
          <w:lang w:val="en-US" w:eastAsia="zh-CN"/>
        </w:rPr>
        <w:t xml:space="preserve">由采购人</w:t>
      </w:r>
      <w:r>
        <w:rPr>
          <w:rFonts w:hint="default" w:ascii="Times New Roman" w:hAnsi="Times New Roman" w:cs="Times New Roman"/>
          <w:color w:val="auto"/>
          <w:szCs w:val="21"/>
          <w:highlight w:val="none"/>
        </w:rPr>
        <w:t xml:space="preserve">采取现场抽签的方式确定（供应商的抽签顺序分别为各供应商递交响应文件签到顺序号）。</w:t>
      </w:r>
      <w:r/>
    </w:p>
    <w:p>
      <w:pPr>
        <w:ind w:firstLine="42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8.磋商评审时，评委对评审的细则若有争议，由磋商小组集体讨论确定，并对未尽情况有最终解释权。</w:t>
      </w:r>
      <w:r/>
    </w:p>
    <w:tbl>
      <w:tblPr>
        <w:tblStyle w:val="8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273"/>
        <w:gridCol w:w="5756"/>
        <w:gridCol w:w="810"/>
      </w:tblGrid>
      <w:tr>
        <w:trPr>
          <w:jc w:val="center"/>
          <w:trHeight w:val="280"/>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bookmarkStart w:id="126" w:name="_Toc34087977"/>
            <w:r>
              <w:rPr>
                <w:rFonts w:hint="default" w:ascii="Times New Roman" w:hAnsi="Times New Roman" w:eastAsia="宋体" w:cs="Times New Roman"/>
                <w:b/>
                <w:bCs/>
                <w:color w:val="000000"/>
                <w:sz w:val="21"/>
                <w:szCs w:val="21"/>
                <w:highlight w:val="none"/>
              </w:rPr>
              <w:t xml:space="preserve">序号</w:t>
            </w:r>
            <w:r/>
          </w:p>
        </w:tc>
        <w:tc>
          <w:tcPr>
            <w:tcW w:w="747"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评审因素</w:t>
            </w:r>
            <w:r/>
          </w:p>
        </w:tc>
        <w:tc>
          <w:tcPr>
            <w:tcW w:w="3376"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评审细则</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分值</w:t>
            </w:r>
            <w:r/>
          </w:p>
        </w:tc>
      </w:tr>
      <w:tr>
        <w:trPr>
          <w:jc w:val="center"/>
          <w:trHeight w:val="777"/>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1</w:t>
            </w:r>
            <w:r/>
          </w:p>
        </w:tc>
        <w:tc>
          <w:tcPr>
            <w:tcW w:w="747"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价格</w:t>
            </w:r>
            <w:r/>
          </w:p>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b/>
                <w:bCs/>
                <w:color w:val="000000"/>
                <w:sz w:val="21"/>
                <w:szCs w:val="21"/>
                <w:highlight w:val="none"/>
              </w:rPr>
              <w:t xml:space="preserve">（10分）</w:t>
            </w:r>
            <w:r/>
          </w:p>
        </w:tc>
        <w:tc>
          <w:tcPr>
            <w:tcW w:w="3376" w:type="pct"/>
            <w:vAlign w:val="center"/>
            <w:textDirection w:val="lrTb"/>
            <w:noWrap w:val="false"/>
          </w:tcPr>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10。（保留两位小数）</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w:t>
            </w:r>
            <w:r/>
          </w:p>
        </w:tc>
      </w:tr>
      <w:tr>
        <w:trPr>
          <w:jc w:val="center"/>
          <w:trHeight w:val="587"/>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2.1</w:t>
            </w:r>
            <w:r/>
          </w:p>
        </w:tc>
        <w:tc>
          <w:tcPr>
            <w:tcW w:w="747" w:type="pct"/>
            <w:vAlign w:val="center"/>
            <w:vMerge w:val="restart"/>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服务方案</w:t>
            </w:r>
            <w:r/>
          </w:p>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b/>
                <w:bCs/>
                <w:color w:val="000000"/>
                <w:sz w:val="21"/>
                <w:szCs w:val="21"/>
                <w:highlight w:val="none"/>
              </w:rPr>
              <w:t xml:space="preserve">（42分）</w:t>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根据投标人提供的对项目重点、难点的分析及理解评分：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对项目关键点、难点理解准确，分析合理，提出科学的针对重点、难点的监理方案，方案切合重点、难点的，得5分；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对项目关键点、难点理解有欠缺，重点、难点的监理方案不完整，方案不切合重点、难点的3分；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2.2</w:t>
            </w:r>
            <w:r/>
          </w:p>
        </w:tc>
        <w:tc>
          <w:tcPr>
            <w:tcW w:w="747" w:type="pct"/>
            <w:vAlign w:val="center"/>
            <w:vMerge w:val="continue"/>
            <w:textDirection w:val="lrTb"/>
            <w:noWrap w:val="false"/>
          </w:tcPr>
          <w:p>
            <w:pPr>
              <w:jc w:val="cente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根据投标人提供的监理服务方案对质量控制措施评分：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能够提供科学合理的质量管理体系和管控机制，针对系统集成、软件开发、安装及培训能够提供差异化的且合理的管控措施，各类文档资料和过程性管理文件格式标准规范的得5分；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质量控制措施有欠缺，不具有可行性，有各类文档资料和过程性管理文件样例的得3分；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2.3</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根据供应商提供的监理服务方案对进度控制措施评分：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进度控制协调制度科学合理，进度计划检查、变更、调整程序规范，有针对性，进度分析方法得当，各类进度控制文件格式标准规范的得5分；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进度控制协调制度有欠缺，没有针对性，缺乏</w:t>
            </w:r>
            <w:r>
              <w:rPr>
                <w:rFonts w:hint="eastAsia" w:ascii="Times New Roman" w:hAnsi="Times New Roman" w:cs="Times New Roman"/>
                <w:color w:val="000000"/>
                <w:sz w:val="21"/>
                <w:szCs w:val="21"/>
                <w:highlight w:val="none"/>
                <w:lang w:val="en-US" w:eastAsia="zh-CN"/>
              </w:rPr>
              <w:t xml:space="preserve">进</w:t>
            </w:r>
            <w:r>
              <w:rPr>
                <w:rFonts w:hint="default" w:ascii="Times New Roman" w:hAnsi="Times New Roman" w:eastAsia="宋体" w:cs="Times New Roman"/>
                <w:color w:val="000000"/>
                <w:sz w:val="21"/>
                <w:szCs w:val="21"/>
                <w:highlight w:val="none"/>
              </w:rPr>
              <w:t xml:space="preserve">度分析方法和各类进度控制文件样例的得3分。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2.4</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根据供应商提供的监理服务方案对投资控制措施评分：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投资控制制度科学合理，有针对性，对各类不可预见费用分析合理，工作量核算方法科学，索赔协调方法成熟的得5分；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投资控制制度有欠缺，不具有针对性，有各类不可预见费用分析和工作</w:t>
            </w:r>
            <w:r>
              <w:rPr>
                <w:rFonts w:hint="eastAsia" w:ascii="Times New Roman" w:hAnsi="Times New Roman" w:cs="Times New Roman"/>
                <w:color w:val="000000"/>
                <w:sz w:val="21"/>
                <w:szCs w:val="21"/>
                <w:highlight w:val="none"/>
                <w:lang w:val="en-US" w:eastAsia="zh-CN"/>
              </w:rPr>
              <w:t xml:space="preserve">量</w:t>
            </w:r>
            <w:r>
              <w:rPr>
                <w:rFonts w:hint="default" w:ascii="Times New Roman" w:hAnsi="Times New Roman" w:eastAsia="宋体" w:cs="Times New Roman"/>
                <w:color w:val="000000"/>
                <w:sz w:val="21"/>
                <w:szCs w:val="21"/>
                <w:highlight w:val="none"/>
              </w:rPr>
              <w:t xml:space="preserve">核算方法的得3分；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2.5</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根据供应商提供的变更控制措施评分：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项目配置管理体系科学合理，有针对性，变更影响评估方法合理可行，各类变更程序文件格式标准规范的得5分；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项目配置管理体系有欠缺，不具有针对性，有变更影响评估方法和各类变更程序文件样例的得3分；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2.6</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根据供应商提供的合同管理措施评分：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合同管理措施科学合理，有针对性，合同变更程序严谨规范，合同跟踪、检查、价款核算、风险评估等方法完备的得5分；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合同管理措施有欠缺，不具有针对性，有合同变更、跟踪、检查、价款核算、风险评估等方法的得3分；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5</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2.7</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根据供应商提供的信息/文档管理方案评分：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信息/文档管理方案全面，知识产权保护措施得力，有针对性的得4分；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信息/文档管理方案有欠缺，有知识产权保护措施的得2分；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2.8</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根据供应商提供的安全管理方案评分：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安全管理方案全面且可行，能够保护采购人数据和资料安全，知识产权保护措施得力，有针对性的得4分；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安全管理方案有欠缺，有私密数据资料和知识产权保护措施的得2分；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r>
      <w:tr>
        <w:trPr>
          <w:jc w:val="center"/>
          <w:trHeight w:val="312"/>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2.9</w:t>
            </w:r>
            <w:r/>
          </w:p>
        </w:tc>
        <w:tc>
          <w:tcPr>
            <w:tcW w:w="747" w:type="pct"/>
            <w:vAlign w:val="center"/>
            <w:vMerge w:val="continue"/>
            <w:textDirection w:val="lrTb"/>
            <w:noWrap w:val="false"/>
          </w:tcPr>
          <w:p>
            <w:pPr>
              <w:jc w:val="cente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r>
            <w:r/>
          </w:p>
        </w:tc>
        <w:tc>
          <w:tcPr>
            <w:tcW w:w="3376" w:type="pct"/>
            <w:vAlign w:val="center"/>
            <w:textDirection w:val="lrTb"/>
            <w:noWrap w:val="false"/>
          </w:tcPr>
          <w:p>
            <w:pPr>
              <w:spacing w:line="360" w:lineRule="auto"/>
              <w:widowControl/>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根据供应商提供的组织协调方案评分：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协调难点分析准确，有明确的协调工作程序和会议制度，组织协调方案科学合理，有针对性的得4分；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组织协调方案有欠缺，不具有针对性的得2分；</w:t>
            </w:r>
            <w:r/>
          </w:p>
          <w:p>
            <w:pP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没有提供方案不得分。</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4</w:t>
            </w:r>
            <w:r/>
          </w:p>
        </w:tc>
      </w:tr>
      <w:tr>
        <w:trPr>
          <w:jc w:val="center"/>
          <w:trHeight w:val="1089"/>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3</w:t>
            </w:r>
            <w:r/>
          </w:p>
        </w:tc>
        <w:tc>
          <w:tcPr>
            <w:tcW w:w="747" w:type="pct"/>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业绩</w:t>
            </w:r>
            <w:r/>
          </w:p>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（10分）</w:t>
            </w:r>
            <w:r/>
          </w:p>
        </w:tc>
        <w:tc>
          <w:tcPr>
            <w:tcW w:w="3376" w:type="pct"/>
            <w:vAlign w:val="center"/>
            <w:textDirection w:val="lrTb"/>
            <w:noWrap w:val="false"/>
          </w:tcPr>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自2023年</w:t>
            </w:r>
            <w:r>
              <w:rPr>
                <w:rFonts w:hint="default" w:ascii="Times New Roman" w:hAnsi="Times New Roman" w:eastAsia="宋体" w:cs="Times New Roman"/>
                <w:sz w:val="21"/>
                <w:szCs w:val="21"/>
                <w:highlight w:val="none"/>
                <w:lang w:val="en-US"/>
              </w:rPr>
              <w:t xml:space="preserve">1</w:t>
            </w:r>
            <w:r>
              <w:rPr>
                <w:rFonts w:hint="default" w:ascii="Times New Roman" w:hAnsi="Times New Roman" w:eastAsia="宋体" w:cs="Times New Roman"/>
                <w:sz w:val="21"/>
                <w:szCs w:val="21"/>
                <w:highlight w:val="none"/>
              </w:rPr>
              <w:t xml:space="preserve">月1日（含）以来，供应商完成类似</w:t>
            </w:r>
            <w:r>
              <w:rPr>
                <w:rFonts w:hint="default" w:ascii="Times New Roman" w:hAnsi="Times New Roman" w:cs="Times New Roman"/>
                <w:sz w:val="21"/>
                <w:szCs w:val="21"/>
                <w:highlight w:val="none"/>
                <w:lang w:val="en-US" w:eastAsia="zh-CN"/>
              </w:rPr>
              <w:t xml:space="preserve">信息化、智能化</w:t>
            </w:r>
            <w:r>
              <w:rPr>
                <w:rFonts w:hint="default" w:ascii="Times New Roman" w:hAnsi="Times New Roman" w:eastAsia="宋体" w:cs="Times New Roman"/>
                <w:sz w:val="21"/>
                <w:szCs w:val="21"/>
                <w:highlight w:val="none"/>
              </w:rPr>
              <w:t xml:space="preserve">项目监理服务案例，每提供1个得2分，最多10分。</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（提供合同复印件加盖公章，合同须能反映项目名称、主要标的物，签订时间和签章清晰可见）</w:t>
            </w:r>
            <w:r/>
          </w:p>
        </w:tc>
        <w:tc>
          <w:tcPr>
            <w:tcW w:w="475"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w:t>
            </w:r>
            <w:r/>
          </w:p>
        </w:tc>
      </w:tr>
      <w:tr>
        <w:trPr>
          <w:jc w:val="center"/>
          <w:trHeight w:val="1307"/>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4</w:t>
            </w:r>
            <w:r/>
          </w:p>
        </w:tc>
        <w:tc>
          <w:tcPr>
            <w:tcW w:w="1273" w:type="dxa"/>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履约能力</w:t>
            </w:r>
            <w:r/>
          </w:p>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w:t>
            </w:r>
            <w:r>
              <w:rPr>
                <w:rFonts w:hint="default" w:ascii="Times New Roman" w:hAnsi="Times New Roman" w:cs="Times New Roman"/>
                <w:b/>
                <w:bCs/>
                <w:sz w:val="21"/>
                <w:szCs w:val="21"/>
                <w:highlight w:val="none"/>
                <w:lang w:val="en-US" w:eastAsia="zh-CN"/>
              </w:rPr>
              <w:t xml:space="preserve">6</w:t>
            </w:r>
            <w:r>
              <w:rPr>
                <w:rFonts w:hint="default" w:ascii="Times New Roman" w:hAnsi="Times New Roman" w:eastAsia="宋体" w:cs="Times New Roman"/>
                <w:b/>
                <w:bCs/>
                <w:sz w:val="21"/>
                <w:szCs w:val="21"/>
                <w:highlight w:val="none"/>
              </w:rPr>
              <w:t xml:space="preserve">分）</w:t>
            </w:r>
            <w:r/>
          </w:p>
        </w:tc>
        <w:tc>
          <w:tcPr>
            <w:tcW w:w="5756" w:type="dxa"/>
            <w:vAlign w:val="center"/>
            <w:textDirection w:val="lrTb"/>
            <w:noWrap w:val="false"/>
          </w:tcPr>
          <w:p>
            <w:pPr>
              <w:spacing w:line="360" w:lineRule="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（1）供应商具有信息系统工程监理服务标准贯标甲级资质，得</w:t>
            </w:r>
            <w:r>
              <w:rPr>
                <w:rFonts w:hint="default" w:ascii="Times New Roman" w:hAnsi="Times New Roman"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分，乙级得</w:t>
            </w:r>
            <w:r>
              <w:rPr>
                <w:rFonts w:hint="default" w:ascii="Times New Roman" w:hAnsi="Times New Roman"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default" w:ascii="Times New Roman" w:hAnsi="Times New Roman" w:cs="Times New Roman"/>
                <w:sz w:val="21"/>
                <w:szCs w:val="21"/>
                <w:highlight w:val="none"/>
                <w:lang w:eastAsia="zh-CN"/>
              </w:rPr>
              <w:t xml:space="preserve">；</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（2）供应商具有有效期内的信息安全风险评估认证（CCRC）证书，范围至少包含信息安全风险评估，得</w:t>
            </w:r>
            <w:r>
              <w:rPr>
                <w:rFonts w:hint="default" w:ascii="Times New Roman" w:hAnsi="Times New Roman"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w:t>
            </w:r>
            <w:r/>
          </w:p>
        </w:tc>
        <w:tc>
          <w:tcPr>
            <w:tcW w:w="475" w:type="pct"/>
            <w:vAlign w:val="center"/>
            <w:textDirection w:val="lrTb"/>
            <w:noWrap w:val="false"/>
          </w:tcPr>
          <w:p>
            <w:pPr>
              <w:jc w:val="center"/>
              <w:spacing w:line="360" w:lineRule="auto"/>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color w:val="000000"/>
                <w:sz w:val="21"/>
                <w:szCs w:val="21"/>
                <w:highlight w:val="none"/>
                <w:lang w:val="en-US" w:eastAsia="zh-CN"/>
              </w:rPr>
              <w:t xml:space="preserve">6</w:t>
            </w:r>
            <w:r/>
          </w:p>
        </w:tc>
      </w:tr>
      <w:tr>
        <w:trPr>
          <w:jc w:val="center"/>
          <w:trHeight w:val="800"/>
        </w:trPr>
        <w:tc>
          <w:tcPr>
            <w:tcW w:w="400" w:type="pct"/>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5</w:t>
            </w:r>
            <w:r/>
          </w:p>
        </w:tc>
        <w:tc>
          <w:tcPr>
            <w:tcW w:w="1273" w:type="dxa"/>
            <w:vAlign w:val="center"/>
            <w:textDirection w:val="lrTb"/>
            <w:noWrap w:val="false"/>
          </w:tcPr>
          <w:p>
            <w:pPr>
              <w:jc w:val="center"/>
              <w:spacing w:line="360" w:lineRule="auto"/>
              <w:widowControl/>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团队人员</w:t>
            </w:r>
            <w:r/>
          </w:p>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（3</w:t>
            </w:r>
            <w:r>
              <w:rPr>
                <w:rFonts w:hint="default" w:ascii="Times New Roman" w:hAnsi="Times New Roman" w:cs="Times New Roman"/>
                <w:b/>
                <w:bCs/>
                <w:sz w:val="21"/>
                <w:szCs w:val="21"/>
                <w:highlight w:val="none"/>
                <w:lang w:val="en-US" w:eastAsia="zh-CN"/>
              </w:rPr>
              <w:t xml:space="preserve">2</w:t>
            </w:r>
            <w:r>
              <w:rPr>
                <w:rFonts w:hint="default" w:ascii="Times New Roman" w:hAnsi="Times New Roman" w:eastAsia="宋体" w:cs="Times New Roman"/>
                <w:b/>
                <w:bCs/>
                <w:sz w:val="21"/>
                <w:szCs w:val="21"/>
                <w:highlight w:val="none"/>
              </w:rPr>
              <w:t xml:space="preserve">分）</w:t>
            </w:r>
            <w:r/>
          </w:p>
        </w:tc>
        <w:tc>
          <w:tcPr>
            <w:tcW w:w="5756" w:type="dxa"/>
            <w:vAlign w:val="center"/>
            <w:textDirection w:val="lrTb"/>
            <w:noWrap w:val="false"/>
          </w:tcPr>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根据供应商拟派的项目团队进行评分（总监理工程师、总监理工程师代表不得为同一人）：</w:t>
            </w:r>
            <w:r/>
          </w:p>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1、总监理工程师（</w:t>
            </w:r>
            <w:r>
              <w:rPr>
                <w:rFonts w:hint="default" w:ascii="Times New Roman" w:hAnsi="Times New Roman" w:cs="Times New Roman"/>
                <w:b/>
                <w:bCs/>
                <w:sz w:val="21"/>
                <w:szCs w:val="21"/>
                <w:highlight w:val="none"/>
                <w:lang w:val="en-US" w:eastAsia="zh-CN"/>
              </w:rPr>
              <w:t xml:space="preserve">12</w:t>
            </w:r>
            <w:r>
              <w:rPr>
                <w:rFonts w:hint="default" w:ascii="Times New Roman" w:hAnsi="Times New Roman" w:eastAsia="宋体" w:cs="Times New Roman"/>
                <w:b/>
                <w:bCs/>
                <w:sz w:val="21"/>
                <w:szCs w:val="21"/>
                <w:highlight w:val="none"/>
              </w:rPr>
              <w:t xml:space="preserve">分）</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（1）总监理工程师具有</w:t>
            </w:r>
            <w:r>
              <w:rPr>
                <w:rFonts w:hint="default" w:ascii="Times New Roman" w:hAnsi="Times New Roman" w:cs="Times New Roman"/>
                <w:sz w:val="21"/>
                <w:szCs w:val="21"/>
                <w:highlight w:val="none"/>
                <w:lang w:val="en-US" w:eastAsia="zh-CN"/>
              </w:rPr>
              <w:t xml:space="preserve">信息系统项目管理师、系统规划与管理师证书、</w:t>
            </w:r>
            <w:r>
              <w:rPr>
                <w:rFonts w:hint="default" w:ascii="Times New Roman" w:hAnsi="Times New Roman" w:eastAsia="宋体" w:cs="Times New Roman"/>
                <w:sz w:val="21"/>
                <w:szCs w:val="21"/>
                <w:highlight w:val="none"/>
              </w:rPr>
              <w:t xml:space="preserve">信息安全工程师证书、</w:t>
            </w:r>
            <w:r>
              <w:rPr>
                <w:rFonts w:hint="default" w:ascii="Times New Roman" w:hAnsi="Times New Roman" w:cs="Times New Roman"/>
                <w:sz w:val="21"/>
                <w:szCs w:val="21"/>
                <w:highlight w:val="none"/>
                <w:lang w:val="en-US" w:eastAsia="zh-CN"/>
              </w:rPr>
              <w:t xml:space="preserve">网络</w:t>
            </w:r>
            <w:r>
              <w:rPr>
                <w:rFonts w:hint="default" w:ascii="Times New Roman" w:hAnsi="Times New Roman" w:eastAsia="宋体" w:cs="Times New Roman"/>
                <w:sz w:val="21"/>
                <w:szCs w:val="21"/>
                <w:highlight w:val="none"/>
              </w:rPr>
              <w:t xml:space="preserve">工程师证书、</w:t>
            </w:r>
            <w:r>
              <w:rPr>
                <w:rFonts w:hint="default" w:ascii="Times New Roman" w:hAnsi="Times New Roman" w:cs="Times New Roman"/>
                <w:sz w:val="21"/>
                <w:szCs w:val="21"/>
                <w:highlight w:val="none"/>
                <w:lang w:val="en-US" w:eastAsia="zh-CN"/>
              </w:rPr>
              <w:t xml:space="preserve">系统集成项目管理工程师证书、数据库系统工程师</w:t>
            </w:r>
            <w:r>
              <w:rPr>
                <w:rFonts w:hint="default" w:ascii="Times New Roman" w:hAnsi="Times New Roman" w:eastAsia="宋体" w:cs="Times New Roman"/>
                <w:sz w:val="21"/>
                <w:szCs w:val="21"/>
                <w:highlight w:val="none"/>
              </w:rPr>
              <w:t xml:space="preserve">证书，每提供1个得2分，最多得</w:t>
            </w:r>
            <w:r>
              <w:rPr>
                <w:rFonts w:hint="default" w:ascii="Times New Roman" w:hAnsi="Times New Roman" w:cs="Times New Roman"/>
                <w:sz w:val="21"/>
                <w:szCs w:val="21"/>
                <w:highlight w:val="none"/>
                <w:lang w:val="en-US" w:eastAsia="zh-CN"/>
              </w:rPr>
              <w:t xml:space="preserve">12</w:t>
            </w:r>
            <w:r>
              <w:rPr>
                <w:rFonts w:hint="default" w:ascii="Times New Roman" w:hAnsi="Times New Roman" w:eastAsia="宋体" w:cs="Times New Roman"/>
                <w:sz w:val="21"/>
                <w:szCs w:val="21"/>
                <w:highlight w:val="none"/>
              </w:rPr>
              <w:t xml:space="preserve">分；</w:t>
            </w:r>
            <w:r/>
          </w:p>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2、总监理工程师代表（</w:t>
            </w:r>
            <w:r>
              <w:rPr>
                <w:rFonts w:hint="default" w:ascii="Times New Roman" w:hAnsi="Times New Roman" w:cs="Times New Roman"/>
                <w:b/>
                <w:bCs/>
                <w:sz w:val="21"/>
                <w:szCs w:val="21"/>
                <w:highlight w:val="none"/>
                <w:lang w:val="en-US" w:eastAsia="zh-CN"/>
              </w:rPr>
              <w:t xml:space="preserve">10</w:t>
            </w:r>
            <w:r>
              <w:rPr>
                <w:rFonts w:hint="default" w:ascii="Times New Roman" w:hAnsi="Times New Roman" w:eastAsia="宋体" w:cs="Times New Roman"/>
                <w:b/>
                <w:bCs/>
                <w:sz w:val="21"/>
                <w:szCs w:val="21"/>
                <w:highlight w:val="none"/>
              </w:rPr>
              <w:t xml:space="preserve">分）</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总监理工程师代表具有信息系统项目管理师证书、</w:t>
            </w:r>
            <w:r>
              <w:rPr>
                <w:rFonts w:hint="default" w:ascii="Times New Roman" w:hAnsi="Times New Roman" w:cs="Times New Roman"/>
                <w:sz w:val="21"/>
                <w:szCs w:val="21"/>
                <w:highlight w:val="none"/>
                <w:lang w:val="en-US" w:eastAsia="zh-CN"/>
              </w:rPr>
              <w:t xml:space="preserve">软件设计师证书、信息安全工程师证书、网络工程师证书、软件评测师证书</w:t>
            </w:r>
            <w:r>
              <w:rPr>
                <w:rFonts w:hint="default" w:ascii="Times New Roman" w:hAnsi="Times New Roman" w:eastAsia="宋体" w:cs="Times New Roman"/>
                <w:sz w:val="21"/>
                <w:szCs w:val="21"/>
                <w:highlight w:val="none"/>
              </w:rPr>
              <w:t xml:space="preserve">，每提供1个得2分，最多得</w:t>
            </w:r>
            <w:r>
              <w:rPr>
                <w:rFonts w:hint="default" w:ascii="Times New Roman" w:hAnsi="Times New Roman" w:cs="Times New Roman"/>
                <w:sz w:val="21"/>
                <w:szCs w:val="21"/>
                <w:highlight w:val="none"/>
                <w:lang w:val="en-US" w:eastAsia="zh-CN"/>
              </w:rPr>
              <w:t xml:space="preserve">10</w:t>
            </w:r>
            <w:r>
              <w:rPr>
                <w:rFonts w:hint="default" w:ascii="Times New Roman" w:hAnsi="Times New Roman" w:eastAsia="宋体" w:cs="Times New Roman"/>
                <w:sz w:val="21"/>
                <w:szCs w:val="21"/>
                <w:highlight w:val="none"/>
              </w:rPr>
              <w:t xml:space="preserve">分。</w:t>
            </w:r>
            <w:r/>
          </w:p>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3、监理团队人员专业配套（</w:t>
            </w:r>
            <w:r>
              <w:rPr>
                <w:rFonts w:hint="default" w:ascii="Times New Roman" w:hAnsi="Times New Roman" w:cs="Times New Roman"/>
                <w:b/>
                <w:bCs/>
                <w:sz w:val="21"/>
                <w:szCs w:val="21"/>
                <w:highlight w:val="none"/>
                <w:lang w:val="en-US" w:eastAsia="zh-CN"/>
              </w:rPr>
              <w:t xml:space="preserve">10</w:t>
            </w:r>
            <w:r>
              <w:rPr>
                <w:rFonts w:hint="default" w:ascii="Times New Roman" w:hAnsi="Times New Roman" w:eastAsia="宋体" w:cs="Times New Roman"/>
                <w:b/>
                <w:bCs/>
                <w:sz w:val="21"/>
                <w:szCs w:val="21"/>
                <w:highlight w:val="none"/>
              </w:rPr>
              <w:t xml:space="preserve">分） （不含总监理工程师、总监理工程师代表）</w:t>
            </w:r>
            <w:r/>
          </w:p>
          <w:p>
            <w:pPr>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监理团队人员具有</w:t>
            </w:r>
            <w:r>
              <w:rPr>
                <w:rFonts w:hint="default" w:ascii="Times New Roman" w:hAnsi="Times New Roman" w:cs="Times New Roman"/>
                <w:sz w:val="21"/>
                <w:szCs w:val="21"/>
                <w:highlight w:val="none"/>
                <w:lang w:val="en-US" w:eastAsia="zh-CN"/>
              </w:rPr>
              <w:t xml:space="preserve">系统规划与管理师证书、系统分析师证书、软件设计师证书、信息安全工程师证书、系统集成项目管理工程师证书</w:t>
            </w:r>
            <w:r>
              <w:rPr>
                <w:rFonts w:hint="default" w:ascii="Times New Roman" w:hAnsi="Times New Roman" w:eastAsia="宋体" w:cs="Times New Roman"/>
                <w:sz w:val="21"/>
                <w:szCs w:val="21"/>
                <w:highlight w:val="none"/>
              </w:rPr>
              <w:t xml:space="preserve">，每提供一个得2分，最多得1</w:t>
            </w:r>
            <w:r>
              <w:rPr>
                <w:rFonts w:hint="default" w:ascii="Times New Roman" w:hAnsi="Times New Roman" w:cs="Times New Roman"/>
                <w:sz w:val="21"/>
                <w:szCs w:val="21"/>
                <w:highlight w:val="none"/>
                <w:lang w:val="en-US" w:eastAsia="zh-CN"/>
              </w:rPr>
              <w:t xml:space="preserve">0</w:t>
            </w:r>
            <w:r>
              <w:rPr>
                <w:rFonts w:hint="default" w:ascii="Times New Roman" w:hAnsi="Times New Roman" w:eastAsia="宋体" w:cs="Times New Roman"/>
                <w:sz w:val="21"/>
                <w:szCs w:val="21"/>
                <w:highlight w:val="none"/>
              </w:rPr>
              <w:t xml:space="preserve">分。（同一人员不同证书</w:t>
            </w:r>
            <w:r>
              <w:rPr>
                <w:rFonts w:hint="default" w:ascii="Times New Roman" w:hAnsi="Times New Roman" w:cs="Times New Roman"/>
                <w:sz w:val="21"/>
                <w:szCs w:val="21"/>
                <w:highlight w:val="none"/>
                <w:lang w:val="en-US" w:eastAsia="zh-CN"/>
              </w:rPr>
              <w:t xml:space="preserve">不</w:t>
            </w:r>
            <w:r>
              <w:rPr>
                <w:rFonts w:hint="default" w:ascii="Times New Roman" w:hAnsi="Times New Roman" w:eastAsia="宋体" w:cs="Times New Roman"/>
                <w:sz w:val="21"/>
                <w:szCs w:val="21"/>
                <w:highlight w:val="none"/>
              </w:rPr>
              <w:t xml:space="preserve">可累计计分。）</w:t>
            </w:r>
            <w:r/>
          </w:p>
          <w:p>
            <w:pPr>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（以上证书</w:t>
            </w:r>
            <w:r>
              <w:rPr>
                <w:rFonts w:hint="default" w:ascii="Times New Roman" w:hAnsi="Times New Roman" w:eastAsia="宋体" w:cs="Times New Roman"/>
                <w:b/>
                <w:bCs/>
                <w:sz w:val="21"/>
                <w:szCs w:val="21"/>
                <w:highlight w:val="none"/>
                <w:lang w:val="en-US" w:eastAsia="zh-CN"/>
              </w:rPr>
              <w:t xml:space="preserve">均需为</w:t>
            </w:r>
            <w:r>
              <w:rPr>
                <w:rFonts w:hint="default" w:ascii="Times New Roman" w:hAnsi="Times New Roman" w:eastAsia="宋体" w:cs="Times New Roman"/>
                <w:b/>
                <w:bCs/>
                <w:sz w:val="21"/>
                <w:szCs w:val="21"/>
                <w:highlight w:val="none"/>
              </w:rPr>
              <w:t xml:space="preserve">计算机技术与软件专业技术资格水平考试</w:t>
            </w:r>
            <w:r>
              <w:rPr>
                <w:rFonts w:hint="default" w:ascii="Times New Roman" w:hAnsi="Times New Roman" w:eastAsia="宋体" w:cs="Times New Roman"/>
                <w:b/>
                <w:bCs/>
                <w:sz w:val="21"/>
                <w:szCs w:val="21"/>
                <w:highlight w:val="none"/>
                <w:lang w:val="en-US" w:eastAsia="zh-CN"/>
              </w:rPr>
              <w:t xml:space="preserve">证书，</w:t>
            </w:r>
            <w:r>
              <w:rPr>
                <w:rFonts w:hint="default" w:ascii="Times New Roman" w:hAnsi="Times New Roman" w:eastAsia="宋体" w:cs="Times New Roman"/>
                <w:b/>
                <w:bCs/>
                <w:sz w:val="21"/>
                <w:szCs w:val="21"/>
                <w:highlight w:val="none"/>
              </w:rPr>
              <w:t xml:space="preserve">需提供证书复印件及相关人员在供应商投标前三个月内任意一个月的社保缴纳证明材料并加盖公章）</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cs="Times New Roman"/>
                <w:color w:val="000000"/>
                <w:sz w:val="21"/>
                <w:szCs w:val="21"/>
                <w:highlight w:val="none"/>
                <w:lang w:val="en-US" w:eastAsia="zh-CN"/>
              </w:rPr>
              <w:t xml:space="preserve">32</w:t>
            </w:r>
            <w:r/>
          </w:p>
        </w:tc>
      </w:tr>
      <w:tr>
        <w:trPr>
          <w:jc w:val="center"/>
          <w:trHeight w:val="557"/>
        </w:trPr>
        <w:tc>
          <w:tcPr>
            <w:gridSpan w:val="3"/>
            <w:tcW w:w="4524" w:type="pct"/>
            <w:vAlign w:val="center"/>
            <w:textDirection w:val="lrTb"/>
            <w:noWrap w:val="false"/>
          </w:tcPr>
          <w:p>
            <w:pPr>
              <w:jc w:val="center"/>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合计</w:t>
            </w:r>
            <w:r/>
          </w:p>
        </w:tc>
        <w:tc>
          <w:tcPr>
            <w:tcW w:w="475" w:type="pct"/>
            <w:vAlign w:val="center"/>
            <w:textDirection w:val="lrTb"/>
            <w:noWrap w:val="false"/>
          </w:tcPr>
          <w:p>
            <w:pPr>
              <w:jc w:val="center"/>
              <w:spacing w:line="360" w:lineRule="auto"/>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100</w:t>
            </w:r>
            <w:r/>
          </w:p>
        </w:tc>
      </w:tr>
    </w:tbl>
    <w:p>
      <w:pPr>
        <w:ind w:firstLine="48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2.评委依据采购文件载明的方法评分，评分四舍五入精确到小数点后两位。</w:t>
      </w:r>
      <w:r/>
    </w:p>
    <w:p>
      <w:pPr>
        <w:ind w:firstLine="48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3.政府采购政策功能落实</w:t>
      </w:r>
      <w:r/>
    </w:p>
    <w:p>
      <w:pPr>
        <w:ind w:firstLine="480"/>
        <w:keepLines w:val="0"/>
        <w:keepNext w:val="0"/>
        <w:pageBreakBefore w:val="0"/>
        <w:spacing w:line="40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本项目服务全部由小微企业承接的，对报价给予10%的扣除，用扣除后的价格参与评审。</w:t>
      </w:r>
      <w:r/>
    </w:p>
    <w:p>
      <w:pPr>
        <w:ind w:firstLine="480"/>
        <w:keepLines w:val="0"/>
        <w:keepNext w:val="0"/>
        <w:pageBreakBefore w:val="0"/>
        <w:spacing w:line="400" w:lineRule="exact"/>
        <w:widowControl w:val="off"/>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六、成交供应商的确定</w:t>
      </w:r>
      <w:r/>
    </w:p>
    <w:p>
      <w:pPr>
        <w:ind w:firstLine="48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磋商小组汇总各评委评分后，按照得分从高到低的顺序推荐3名成交候选人，并编写评审报告。</w:t>
      </w:r>
      <w:r/>
    </w:p>
    <w:p>
      <w:pPr>
        <w:ind w:firstLine="48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人应当在收到评审报告后5个工作日内，从评审报告提出的成交候选供应商中，按照排序由高到低的原则确定成交供应商。采购人逾期未确定成交供应商且不提出异议的，视为确定评审报告提出的排序第一的供应商为成交供应商。</w:t>
      </w:r>
      <w:r/>
    </w:p>
    <w:p>
      <w:pPr>
        <w:ind w:firstLine="48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keepLines w:val="0"/>
        <w:keepNext w:val="0"/>
        <w:pageBreakBefore w:val="0"/>
        <w:spacing w:line="400" w:lineRule="exact"/>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七、公告成交结果及发放成交通知书</w:t>
      </w:r>
      <w:r/>
    </w:p>
    <w:p>
      <w:pPr>
        <w:ind w:firstLine="48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1.自确定成交供应商之日起2个工作日内，在江苏政府采购网公告成交结果，公告期限为1个工作日。</w:t>
      </w:r>
      <w:r/>
    </w:p>
    <w:p>
      <w:pPr>
        <w:ind w:firstLine="480"/>
        <w:keepLines w:val="0"/>
        <w:keepNext w:val="0"/>
        <w:pageBreakBefore w:val="0"/>
        <w:spacing w:line="40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422"/>
        <w:pageBreakBefore w:val="0"/>
        <w:spacing w:line="360" w:lineRule="auto"/>
        <w:tabs>
          <w:tab w:val="left" w:pos="360" w:leader="none"/>
          <w:tab w:val="left" w:pos="1080" w:leader="none"/>
        </w:tabs>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jc w:val="both"/>
        <w:spacing w:line="360" w:lineRule="auto"/>
        <w:rPr>
          <w:rFonts w:hint="default" w:ascii="Times New Roman" w:hAnsi="Times New Roman" w:cs="Times New Roman" w:eastAsiaTheme="minorEastAsia"/>
          <w:b/>
          <w:color w:val="auto"/>
          <w:szCs w:val="21"/>
          <w:highlight w:val="none"/>
          <w:lang w:val="en-US" w:eastAsia="zh-CN"/>
        </w:rPr>
      </w:pPr>
      <w:r>
        <w:rPr>
          <w:rFonts w:hint="default" w:ascii="Times New Roman" w:hAnsi="Times New Roman" w:cs="Times New Roman" w:eastAsiaTheme="minorEastAsia"/>
          <w:b/>
          <w:color w:val="auto"/>
          <w:szCs w:val="21"/>
          <w:highlight w:val="none"/>
          <w:lang w:val="en-US" w:eastAsia="zh-CN"/>
        </w:rPr>
      </w:r>
      <w:r/>
    </w:p>
    <w:p>
      <w:pPr>
        <w:jc w:val="center"/>
        <w:spacing w:line="360" w:lineRule="auto"/>
        <w:rPr>
          <w:rFonts w:hint="default" w:ascii="Times New Roman" w:hAnsi="Times New Roman" w:cs="Times New Roman" w:eastAsiaTheme="minorEastAsia"/>
          <w:b/>
          <w:color w:val="auto"/>
          <w:szCs w:val="21"/>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default" w:ascii="Times New Roman" w:hAnsi="Times New Roman" w:cs="Times New Roman" w:eastAsiaTheme="minorEastAsia"/>
          <w:b/>
          <w:color w:val="auto"/>
          <w:szCs w:val="21"/>
          <w:highlight w:val="none"/>
        </w:rPr>
      </w:r>
      <w:r/>
    </w:p>
    <w:p>
      <w:pPr>
        <w:pStyle w:val="867"/>
        <w:ind w:firstLine="562"/>
        <w:jc w:val="center"/>
        <w:keepLines w:val="0"/>
        <w:keepNext/>
        <w:pageBreakBefore w:val="0"/>
        <w:spacing w:before="120" w:after="120" w:line="360" w:lineRule="auto"/>
        <w:widowControl w:val="off"/>
        <w:rPr>
          <w:rFonts w:hint="default" w:ascii="Times New Roman" w:hAnsi="Times New Roman" w:cs="Times New Roman" w:eastAsiaTheme="minorEastAsia"/>
          <w:b/>
          <w:color w:val="auto"/>
          <w:sz w:val="28"/>
          <w:szCs w:val="28"/>
          <w:highlight w:val="none"/>
        </w:rPr>
      </w:pPr>
      <w:r/>
      <w:bookmarkStart w:id="127" w:name="_Toc14664"/>
      <w:r>
        <w:rPr>
          <w:rFonts w:hint="default" w:ascii="Times New Roman" w:hAnsi="Times New Roman" w:cs="Times New Roman" w:eastAsiaTheme="minorEastAsia"/>
          <w:b/>
          <w:color w:val="auto"/>
          <w:sz w:val="28"/>
          <w:szCs w:val="28"/>
          <w:highlight w:val="none"/>
        </w:rPr>
        <w:t xml:space="preserve">第六章 响应文件的组成和格式</w:t>
      </w:r>
      <w:bookmarkEnd w:id="113"/>
      <w:r/>
      <w:bookmarkEnd w:id="114"/>
      <w:r/>
      <w:bookmarkEnd w:id="115"/>
      <w:r/>
      <w:bookmarkEnd w:id="126"/>
      <w:r/>
      <w:bookmarkEnd w:id="127"/>
      <w:r/>
      <w:r/>
    </w:p>
    <w:p>
      <w:pPr>
        <w:keepLines w:val="0"/>
        <w:keepNext w:val="0"/>
        <w:pageBreakBefore w:val="0"/>
        <w:spacing w:line="400" w:lineRule="exact"/>
        <w:widowControl w:val="off"/>
        <w:rPr>
          <w:rFonts w:hint="default" w:ascii="Times New Roman" w:hAnsi="Times New Roman" w:cs="Times New Roman"/>
          <w:b/>
          <w:bCs/>
          <w:color w:val="auto"/>
          <w:szCs w:val="21"/>
          <w:highlight w:val="none"/>
          <w:lang w:val="en-US" w:eastAsia="zh-CN"/>
        </w:rPr>
      </w:pPr>
      <w:r/>
      <w:bookmarkStart w:id="128" w:name="_Toc456102499"/>
      <w:r/>
      <w:bookmarkStart w:id="129" w:name="_Toc337816640"/>
      <w:r/>
      <w:bookmarkStart w:id="130" w:name="_Toc456102122"/>
      <w:r/>
      <w:bookmarkStart w:id="131" w:name="_Toc456102676"/>
      <w:r>
        <w:rPr>
          <w:rFonts w:hint="default" w:ascii="Times New Roman" w:hAnsi="Times New Roman" w:cs="Times New Roman"/>
          <w:b/>
          <w:bCs/>
          <w:color w:val="auto"/>
          <w:szCs w:val="21"/>
          <w:highlight w:val="none"/>
          <w:lang w:val="en-US" w:eastAsia="zh-CN"/>
        </w:rPr>
        <w:t xml:space="preserve">一、响应文件的组成</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1.</w:t>
      </w:r>
      <w:r>
        <w:rPr>
          <w:rFonts w:hint="default" w:ascii="Times New Roman" w:hAnsi="Times New Roman" w:cs="Times New Roman"/>
          <w:b/>
          <w:bCs/>
          <w:color w:val="auto"/>
          <w:szCs w:val="21"/>
          <w:highlight w:val="none"/>
        </w:rPr>
        <w:t xml:space="preserve">磋商报价表</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1.1</w:t>
      </w:r>
      <w:r>
        <w:rPr>
          <w:rFonts w:hint="default" w:ascii="Times New Roman" w:hAnsi="Times New Roman" w:cs="Times New Roman"/>
          <w:b w:val="0"/>
          <w:bCs w:val="0"/>
          <w:color w:val="auto"/>
          <w:szCs w:val="21"/>
          <w:highlight w:val="none"/>
        </w:rPr>
        <w:t xml:space="preserve">供应商必须按表中规定格式完整、清晰、正确填写；</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1.2</w:t>
      </w:r>
      <w:r>
        <w:rPr>
          <w:rFonts w:hint="default" w:ascii="Times New Roman" w:hAnsi="Times New Roman" w:cs="Times New Roman"/>
          <w:b w:val="0"/>
          <w:bCs w:val="0"/>
          <w:color w:val="auto"/>
          <w:szCs w:val="21"/>
          <w:highlight w:val="none"/>
        </w:rPr>
        <w:t xml:space="preserve">磋商报价表中的价格应与响应文件中响应函中的价格一致。响应文件的价格及其它相关内容与磋商报价表中的内容不一致的，评标时一律以磋商报价表为准。</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1.3</w:t>
      </w:r>
      <w:r>
        <w:rPr>
          <w:rFonts w:hint="default" w:ascii="Times New Roman" w:hAnsi="Times New Roman" w:cs="Times New Roman"/>
          <w:b w:val="0"/>
          <w:bCs w:val="0"/>
          <w:color w:val="auto"/>
          <w:szCs w:val="21"/>
          <w:highlight w:val="none"/>
        </w:rPr>
        <w:t xml:space="preserve">磋商报价表格式见附件。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2.</w:t>
      </w:r>
      <w:r>
        <w:rPr>
          <w:rFonts w:hint="default" w:ascii="Times New Roman" w:hAnsi="Times New Roman" w:cs="Times New Roman"/>
          <w:b/>
          <w:bCs/>
          <w:color w:val="auto"/>
          <w:szCs w:val="21"/>
          <w:highlight w:val="none"/>
        </w:rPr>
        <w:t xml:space="preserve">响应函</w:t>
      </w:r>
      <w:r>
        <w:rPr>
          <w:rFonts w:hint="default" w:ascii="Times New Roman" w:hAnsi="Times New Roman" w:cs="Times New Roman"/>
          <w:b/>
          <w:bCs/>
          <w:color w:val="auto"/>
          <w:szCs w:val="21"/>
          <w:highlight w:val="none"/>
          <w:lang w:val="en-US" w:eastAsia="zh-CN"/>
        </w:rPr>
        <w:t xml:space="preserve">及</w:t>
      </w:r>
      <w:r>
        <w:rPr>
          <w:rFonts w:hint="default" w:ascii="Times New Roman" w:hAnsi="Times New Roman" w:cs="Times New Roman"/>
          <w:b/>
          <w:bCs/>
          <w:color w:val="auto"/>
          <w:szCs w:val="21"/>
          <w:highlight w:val="none"/>
        </w:rPr>
        <w:t xml:space="preserve">附录</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2.1供应商必须按规定格式完整、清晰、正确填写；</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2.2响应函及附录应加盖供应商法人公章并经法定代表人或经其正式授权的代表签字或签章。授权代表签字或签章时，须将《</w:t>
      </w:r>
      <w:r>
        <w:rPr>
          <w:rFonts w:hint="default" w:ascii="Times New Roman" w:hAnsi="Times New Roman" w:cs="Times New Roman"/>
          <w:b w:val="0"/>
          <w:bCs w:val="0"/>
          <w:color w:val="auto"/>
          <w:szCs w:val="21"/>
          <w:highlight w:val="none"/>
          <w:lang w:eastAsia="zh-CN"/>
        </w:rPr>
        <w:t xml:space="preserve">法定代表人授权委托书</w:t>
      </w:r>
      <w:r>
        <w:rPr>
          <w:rFonts w:hint="default" w:ascii="Times New Roman" w:hAnsi="Times New Roman" w:cs="Times New Roman"/>
          <w:b w:val="0"/>
          <w:bCs w:val="0"/>
          <w:color w:val="auto"/>
          <w:szCs w:val="21"/>
          <w:highlight w:val="none"/>
        </w:rPr>
        <w:t xml:space="preserve">》附在响应文件中。</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2.3响应函及附录和</w:t>
      </w:r>
      <w:r>
        <w:rPr>
          <w:rFonts w:hint="default" w:ascii="Times New Roman" w:hAnsi="Times New Roman" w:cs="Times New Roman"/>
          <w:b w:val="0"/>
          <w:bCs w:val="0"/>
          <w:color w:val="auto"/>
          <w:szCs w:val="21"/>
          <w:highlight w:val="none"/>
          <w:lang w:eastAsia="zh-CN"/>
        </w:rPr>
        <w:t xml:space="preserve">法定代表人授权委托书</w:t>
      </w:r>
      <w:r>
        <w:rPr>
          <w:rFonts w:hint="default" w:ascii="Times New Roman" w:hAnsi="Times New Roman" w:cs="Times New Roman"/>
          <w:b w:val="0"/>
          <w:bCs w:val="0"/>
          <w:color w:val="auto"/>
          <w:szCs w:val="21"/>
          <w:highlight w:val="none"/>
        </w:rPr>
        <w:t xml:space="preserve">的格式见附件。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资格及资信证明文件</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3.1</w:t>
      </w:r>
      <w:r>
        <w:rPr>
          <w:rFonts w:hint="default" w:ascii="Times New Roman" w:hAnsi="Times New Roman" w:cs="Times New Roman"/>
          <w:b w:val="0"/>
          <w:bCs w:val="0"/>
          <w:color w:val="auto"/>
          <w:szCs w:val="21"/>
          <w:highlight w:val="none"/>
        </w:rPr>
        <w:t xml:space="preserve">该部分内容是资格性审查和综合评分的依据，供应商应根据第三章评审办法的评审内容和评审标准提供相应的材料。</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val="en-US" w:eastAsia="zh-CN"/>
        </w:rPr>
        <w:t xml:space="preserve">3.</w:t>
      </w:r>
      <w:r>
        <w:rPr>
          <w:rFonts w:hint="default" w:ascii="Times New Roman" w:hAnsi="Times New Roman" w:cs="Times New Roman"/>
          <w:b w:val="0"/>
          <w:bCs w:val="0"/>
          <w:color w:val="auto"/>
          <w:szCs w:val="21"/>
          <w:highlight w:val="none"/>
        </w:rPr>
        <w:t xml:space="preserve">2资格及资信证明文件应包括而不限于以下内容：</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（1）法定代表人身份证明书及法定代表人授权委托书（格式附后）</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（2）供应商营业执照复印件加盖公章</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（3）供应商《</w:t>
      </w:r>
      <w:r>
        <w:rPr>
          <w:rFonts w:hint="eastAsia" w:ascii="Times New Roman" w:hAnsi="Times New Roman" w:cs="Times New Roman"/>
          <w:b w:val="0"/>
          <w:bCs w:val="0"/>
          <w:color w:val="auto"/>
          <w:szCs w:val="21"/>
          <w:highlight w:val="none"/>
          <w:lang w:eastAsia="zh-CN"/>
        </w:rPr>
        <w:t xml:space="preserve">国家企业信用信息公示系统</w:t>
      </w:r>
      <w:r>
        <w:rPr>
          <w:rFonts w:hint="default" w:ascii="Times New Roman" w:hAnsi="Times New Roman" w:cs="Times New Roman"/>
          <w:b w:val="0"/>
          <w:bCs w:val="0"/>
          <w:color w:val="auto"/>
          <w:szCs w:val="21"/>
          <w:highlight w:val="none"/>
        </w:rPr>
        <w:t xml:space="preserve">》截图信息</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（4）供应商依法缴纳税收的证明文件</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（5）供应商依法缴纳社会保障金的证明文件</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（6）供应商具备履行合同所必需的设备和专业技术能力书面声明（格式附后）</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（7）供应商参加本项目准备活动前三年内无重大违法记录声明（格式附后）</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（8）中小企业声明函或监狱企业证明或残疾人福利性单位声明函（格式附后）</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（9）供应商信用查询截图</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（10）诚信投标承诺书</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（11）供应商认为需要提供的其他资格及资信证明文件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4.</w:t>
      </w:r>
      <w:r>
        <w:rPr>
          <w:rFonts w:hint="default" w:ascii="Times New Roman" w:hAnsi="Times New Roman" w:cs="Times New Roman"/>
          <w:b/>
          <w:bCs/>
          <w:color w:val="auto"/>
          <w:szCs w:val="21"/>
          <w:highlight w:val="none"/>
        </w:rPr>
        <w:t xml:space="preserve">技术</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商务</w:t>
      </w:r>
      <w:r>
        <w:rPr>
          <w:rFonts w:hint="default" w:ascii="Times New Roman" w:hAnsi="Times New Roman" w:cs="Times New Roman"/>
          <w:b/>
          <w:bCs/>
          <w:color w:val="auto"/>
          <w:szCs w:val="21"/>
          <w:highlight w:val="none"/>
        </w:rPr>
        <w:t xml:space="preserve">条款响应及偏离表</w:t>
      </w:r>
      <w:r/>
    </w:p>
    <w:p>
      <w:pPr>
        <w:ind w:firstLine="420"/>
        <w:keepLines w:val="0"/>
        <w:keepNext w:val="0"/>
        <w:pageBreakBefore w:val="0"/>
        <w:spacing w:line="400" w:lineRule="exact"/>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 xml:space="preserve">供应商应仔细阅读招标文件第四章采购需求，并对照第三章评标办法中的综合评分中的评审因素，针对本招标项目特点，编制技术、商务条款响应及偏离表。</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lang w:eastAsia="zh-CN"/>
        </w:rPr>
      </w:pP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cs="Times New Roman"/>
          <w:b/>
          <w:bCs/>
          <w:color w:val="auto"/>
          <w:szCs w:val="21"/>
          <w:highlight w:val="none"/>
        </w:rPr>
        <w:t xml:space="preserve">供应商综合实力证明文件</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商务标</w:t>
      </w:r>
      <w:r>
        <w:rPr>
          <w:rFonts w:hint="default" w:ascii="Times New Roman" w:hAnsi="Times New Roman" w:cs="Times New Roman"/>
          <w:b/>
          <w:bCs/>
          <w:color w:val="auto"/>
          <w:szCs w:val="21"/>
          <w:highlight w:val="none"/>
          <w:lang w:eastAsia="zh-CN"/>
        </w:rPr>
        <w:t xml:space="preserve">）</w:t>
      </w:r>
      <w:r/>
    </w:p>
    <w:p>
      <w:pPr>
        <w:ind w:firstLine="420"/>
        <w:keepLines w:val="0"/>
        <w:keepNext w:val="0"/>
        <w:pageBreakBefore w:val="0"/>
        <w:spacing w:line="400" w:lineRule="exact"/>
        <w:widowControl w:val="off"/>
        <w:rPr>
          <w:rFonts w:hint="default" w:ascii="Times New Roman" w:hAnsi="Times New Roman" w:eastAsia="宋体" w:cs="Times New Roman"/>
          <w:b w:val="0"/>
          <w:bCs w:val="0"/>
          <w:color w:val="auto"/>
          <w:szCs w:val="21"/>
          <w:highlight w:val="none"/>
          <w:lang w:eastAsia="zh-CN"/>
        </w:rPr>
      </w:pPr>
      <w:r>
        <w:rPr>
          <w:rFonts w:hint="default" w:ascii="Times New Roman" w:hAnsi="Times New Roman" w:eastAsia="宋体" w:cs="Times New Roman"/>
          <w:b w:val="0"/>
          <w:bCs w:val="0"/>
          <w:color w:val="auto"/>
          <w:szCs w:val="21"/>
          <w:highlight w:val="none"/>
          <w:lang w:eastAsia="zh-CN"/>
        </w:rPr>
        <w:t xml:space="preserve">对照第三章评标办法中的综合评分中的评审因素，针对本招标项目特点，自行编制。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6.</w:t>
      </w:r>
      <w:r>
        <w:rPr>
          <w:rFonts w:hint="default" w:ascii="Times New Roman" w:hAnsi="Times New Roman" w:cs="Times New Roman"/>
          <w:b/>
          <w:bCs/>
          <w:color w:val="auto"/>
          <w:szCs w:val="21"/>
          <w:highlight w:val="none"/>
        </w:rPr>
        <w:t xml:space="preserve">技术标</w:t>
      </w:r>
      <w:r/>
    </w:p>
    <w:p>
      <w:pPr>
        <w:ind w:firstLine="420"/>
        <w:keepLines w:val="0"/>
        <w:keepNext w:val="0"/>
        <w:pageBreakBefore w:val="0"/>
        <w:spacing w:line="400" w:lineRule="exact"/>
        <w:widowControl w:val="off"/>
        <w:rPr>
          <w:rFonts w:hint="default" w:ascii="Times New Roman" w:hAnsi="Times New Roman" w:eastAsia="宋体" w:cs="Times New Roman"/>
          <w:b w:val="0"/>
          <w:bCs w:val="0"/>
          <w:color w:val="auto"/>
          <w:szCs w:val="21"/>
          <w:highlight w:val="none"/>
          <w:lang w:eastAsia="zh-CN"/>
        </w:rPr>
      </w:pPr>
      <w:r>
        <w:rPr>
          <w:rFonts w:hint="default" w:ascii="Times New Roman" w:hAnsi="Times New Roman" w:eastAsia="宋体" w:cs="Times New Roman"/>
          <w:b w:val="0"/>
          <w:bCs w:val="0"/>
          <w:color w:val="auto"/>
          <w:szCs w:val="21"/>
          <w:highlight w:val="none"/>
          <w:lang w:eastAsia="zh-CN"/>
        </w:rPr>
        <w:t xml:space="preserve">对照第三章评标办法中的综合评分中的评审因素，针对本招标项目特点，自行编制。</w:t>
      </w:r>
      <w:r/>
    </w:p>
    <w:p>
      <w:pPr>
        <w:ind w:firstLine="422"/>
        <w:keepLines w:val="0"/>
        <w:keepNext w:val="0"/>
        <w:pageBreakBefore w:val="0"/>
        <w:spacing w:line="4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7.</w:t>
      </w:r>
      <w:r>
        <w:rPr>
          <w:rFonts w:hint="default" w:ascii="Times New Roman" w:hAnsi="Times New Roman" w:cs="Times New Roman"/>
          <w:b/>
          <w:bCs/>
          <w:color w:val="auto"/>
          <w:szCs w:val="21"/>
          <w:highlight w:val="none"/>
        </w:rPr>
        <w:t xml:space="preserve">供应商认为应列入响应文件的其他材料</w:t>
      </w:r>
      <w:r/>
    </w:p>
    <w:p>
      <w:pPr>
        <w:keepLines w:val="0"/>
        <w:keepNext w:val="0"/>
        <w:pageBreakBefore w:val="0"/>
        <w:spacing w:line="400" w:lineRule="exact"/>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 xml:space="preserve">二、响应文件参考格式</w:t>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sectPr>
          <w:headerReference w:type="default" r:id="rId10"/>
          <w:footerReference w:type="default" r:id="rId15"/>
          <w:footnotePr/>
          <w:endnotePr/>
          <w:type w:val="nextPage"/>
          <w:pgSz w:w="11906" w:h="16838" w:orient="portrait"/>
          <w:pgMar w:top="1440" w:right="1800" w:bottom="1440" w:left="1800" w:header="850" w:footer="992" w:gutter="0"/>
          <w:cols w:num="1" w:sep="0" w:space="720" w:equalWidth="1"/>
          <w:docGrid w:linePitch="360"/>
        </w:sectPr>
      </w:pPr>
      <w:r>
        <w:rPr>
          <w:rFonts w:hint="default" w:ascii="Times New Roman" w:hAnsi="Times New Roman" w:eastAsia="宋体" w:cs="Times New Roman"/>
          <w:b/>
          <w:bCs/>
          <w:color w:val="auto"/>
          <w:szCs w:val="21"/>
          <w:highlight w:val="none"/>
          <w:lang w:val="en-US" w:eastAsia="zh-CN"/>
        </w:rPr>
      </w:r>
      <w:r/>
    </w:p>
    <w:p>
      <w:pPr>
        <w:pStyle w:val="1138"/>
        <w:spacing w:before="156" w:after="156" w:line="360" w:lineRule="exact"/>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lang w:val="en-US" w:eastAsia="zh-CN"/>
        </w:rPr>
        <w:t xml:space="preserve">2</w:t>
      </w:r>
      <w:r>
        <w:rPr>
          <w:rFonts w:hint="default" w:ascii="Times New Roman" w:hAnsi="Times New Roman" w:cs="Times New Roman"/>
          <w:b w:val="0"/>
          <w:bCs/>
          <w:color w:val="auto"/>
          <w:sz w:val="28"/>
          <w:szCs w:val="28"/>
          <w:highlight w:val="none"/>
        </w:rPr>
        <w:t xml:space="preserve">.1 </w:t>
      </w:r>
      <w:bookmarkStart w:id="132" w:name="_Toc426469936"/>
      <w:r/>
      <w:bookmarkStart w:id="133" w:name="_Toc468783661"/>
      <w:r>
        <w:rPr>
          <w:rFonts w:hint="default" w:ascii="Times New Roman" w:hAnsi="Times New Roman" w:cs="Times New Roman"/>
          <w:b w:val="0"/>
          <w:bCs/>
          <w:color w:val="auto"/>
          <w:sz w:val="28"/>
          <w:szCs w:val="28"/>
          <w:highlight w:val="none"/>
        </w:rPr>
        <w:t xml:space="preserve">响应文件封面格式</w:t>
      </w:r>
      <w:bookmarkEnd w:id="132"/>
      <w:r/>
      <w:bookmarkEnd w:id="133"/>
      <w:r/>
      <w:r/>
    </w:p>
    <w:p>
      <w:pPr>
        <w:ind w:firstLine="600"/>
        <w:jc w:val="center"/>
        <w:spacing w:line="3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r>
      <w:r/>
    </w:p>
    <w:p>
      <w:pPr>
        <w:ind w:firstLine="480"/>
        <w:jc w:val="center"/>
        <w:spacing w:line="360" w:lineRule="exact"/>
        <w:rPr>
          <w:rFonts w:hint="default" w:ascii="Times New Roman" w:hAnsi="Times New Roman" w:cs="Times New Roman"/>
          <w:color w:val="auto"/>
          <w:sz w:val="24"/>
          <w:highlight w:val="none"/>
        </w:rPr>
      </w:pPr>
      <w:r/>
      <w:bookmarkStart w:id="134" w:name="OLE_LINK110"/>
      <w:r/>
      <w:bookmarkStart w:id="135" w:name="OLE_LINK109"/>
      <w:r/>
      <w:r/>
    </w:p>
    <w:p>
      <w:pPr>
        <w:jc w:val="center"/>
        <w:rPr>
          <w:rFonts w:hint="default" w:ascii="Times New Roman" w:hAnsi="Times New Roman" w:cs="Times New Roman"/>
          <w:b/>
          <w:color w:val="auto"/>
          <w:sz w:val="48"/>
          <w:szCs w:val="48"/>
          <w:highlight w:val="none"/>
        </w:rPr>
      </w:pPr>
      <w:r/>
      <w:bookmarkStart w:id="136" w:name="OLE_LINK108"/>
      <w:r/>
      <w:bookmarkStart w:id="137" w:name="OLE_LINK29"/>
      <w:r/>
      <w:r/>
    </w:p>
    <w:p>
      <w:pPr>
        <w:jc w:val="center"/>
        <w:rPr>
          <w:rFonts w:hint="default" w:ascii="Times New Roman" w:hAnsi="Times New Roman" w:cs="Times New Roman"/>
          <w:b/>
          <w:color w:val="auto"/>
          <w:sz w:val="48"/>
          <w:szCs w:val="48"/>
          <w:highlight w:val="none"/>
        </w:rPr>
      </w:pPr>
      <w:r>
        <w:rPr>
          <w:rFonts w:hint="default" w:ascii="Times New Roman" w:hAnsi="Times New Roman" w:cs="Times New Roman"/>
          <w:b/>
          <w:color w:val="auto"/>
          <w:sz w:val="48"/>
          <w:szCs w:val="48"/>
          <w:highlight w:val="none"/>
        </w:rPr>
      </w:r>
      <w:r/>
    </w:p>
    <w:p>
      <w:pPr>
        <w:jc w:val="center"/>
        <w:rPr>
          <w:rFonts w:hint="default" w:ascii="Times New Roman" w:hAnsi="Times New Roman" w:cs="Times New Roman"/>
          <w:b/>
          <w:color w:val="auto"/>
          <w:sz w:val="48"/>
          <w:szCs w:val="48"/>
          <w:highlight w:val="none"/>
        </w:rPr>
      </w:pPr>
      <w:r>
        <w:rPr>
          <w:rFonts w:hint="default" w:ascii="Times New Roman" w:hAnsi="Times New Roman" w:cs="Times New Roman"/>
          <w:b/>
          <w:color w:val="auto"/>
          <w:sz w:val="48"/>
          <w:szCs w:val="48"/>
          <w:highlight w:val="none"/>
        </w:rPr>
        <w:t xml:space="preserve">响应文件</w:t>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1920"/>
        <w:jc w:val="left"/>
        <w:spacing w:line="48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采购项目名称：</w:t>
      </w:r>
      <w:r/>
    </w:p>
    <w:p>
      <w:pPr>
        <w:ind w:firstLine="1920"/>
        <w:jc w:val="left"/>
        <w:spacing w:line="48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项目编号：</w:t>
      </w:r>
      <w:r/>
    </w:p>
    <w:p>
      <w:pPr>
        <w:ind w:firstLine="1920"/>
        <w:jc w:val="left"/>
        <w:spacing w:line="48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ind w:left="1050"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3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8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2340"/>
        <w:spacing w:line="480" w:lineRule="auto"/>
        <w:tabs>
          <w:tab w:val="left" w:pos="2700" w:leader="none"/>
        </w:tabs>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供应商名称：</w:t>
      </w:r>
      <w:r>
        <w:rPr>
          <w:rFonts w:hint="default" w:ascii="Times New Roman" w:hAnsi="Times New Roman" w:cs="Times New Roman"/>
          <w:color w:val="auto"/>
          <w:sz w:val="24"/>
          <w:highlight w:val="none"/>
          <w:u w:val="single"/>
        </w:rPr>
        <w:t xml:space="preserve">（加盖CA电子公章）</w:t>
      </w:r>
      <w:r/>
    </w:p>
    <w:p>
      <w:pPr>
        <w:ind w:firstLine="2340"/>
        <w:spacing w:line="480" w:lineRule="auto"/>
        <w:tabs>
          <w:tab w:val="left" w:pos="2700" w:leader="none"/>
        </w:tabs>
        <w:rPr>
          <w:rFonts w:hint="default" w:ascii="Times New Roman" w:hAnsi="Times New Roman" w:cs="Times New Roman"/>
          <w:color w:val="auto"/>
          <w:sz w:val="24"/>
          <w:highlight w:val="none"/>
          <w:u w:val="single"/>
          <w:lang w:val="en-US" w:eastAsia="zh-CN"/>
        </w:rPr>
      </w:pPr>
      <w:r>
        <w:rPr>
          <w:rFonts w:hint="default" w:ascii="Times New Roman" w:hAnsi="Times New Roman" w:cs="Times New Roman"/>
          <w:color w:val="auto"/>
          <w:sz w:val="24"/>
          <w:highlight w:val="none"/>
        </w:rPr>
        <w:t xml:space="preserve">联系人：</w:t>
      </w:r>
      <w:r>
        <w:rPr>
          <w:rFonts w:hint="default" w:ascii="Times New Roman" w:hAnsi="Times New Roman" w:cs="Times New Roman"/>
          <w:color w:val="auto"/>
          <w:sz w:val="24"/>
          <w:highlight w:val="none"/>
          <w:u w:val="single"/>
          <w:lang w:val="en-US" w:eastAsia="zh-CN"/>
        </w:rPr>
        <w:t xml:space="preserve">                  </w:t>
      </w:r>
      <w:r/>
    </w:p>
    <w:p>
      <w:pPr>
        <w:ind w:firstLine="2340"/>
        <w:spacing w:line="480" w:lineRule="auto"/>
        <w:tabs>
          <w:tab w:val="left" w:pos="2700" w:leader="none"/>
        </w:tabs>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联系电话：</w:t>
      </w:r>
      <w:r>
        <w:rPr>
          <w:rFonts w:hint="default" w:ascii="Times New Roman" w:hAnsi="Times New Roman" w:cs="Times New Roman"/>
          <w:color w:val="auto"/>
          <w:sz w:val="24"/>
          <w:highlight w:val="none"/>
          <w:u w:val="single"/>
          <w:lang w:val="en-US" w:eastAsia="zh-CN"/>
        </w:rPr>
        <w:t xml:space="preserve">                </w:t>
      </w:r>
      <w:r/>
    </w:p>
    <w:p>
      <w:pPr>
        <w:ind w:firstLine="2340"/>
        <w:spacing w:line="480" w:lineRule="auto"/>
        <w:tabs>
          <w:tab w:val="left" w:pos="2700"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日期：______年____月____日</w:t>
      </w:r>
      <w:bookmarkEnd w:id="134"/>
      <w:r/>
      <w:bookmarkEnd w:id="135"/>
      <w:r/>
      <w:bookmarkEnd w:id="136"/>
      <w:r/>
      <w:bookmarkEnd w:id="137"/>
      <w:r/>
      <w:bookmarkStart w:id="138" w:name="_Toc426469937"/>
      <w:r/>
      <w:bookmarkStart w:id="139" w:name="_Toc382814038"/>
      <w:r/>
      <w:bookmarkStart w:id="140" w:name="_Toc390098915"/>
      <w:r/>
      <w:bookmarkStart w:id="141" w:name="_Toc383587529"/>
      <w:r/>
      <w:bookmarkStart w:id="142" w:name="_Toc382812507"/>
      <w:r/>
      <w:bookmarkStart w:id="143" w:name="_Toc382811202"/>
      <w:r/>
      <w:bookmarkStart w:id="144" w:name="_Toc390099111"/>
      <w:r/>
      <w:bookmarkStart w:id="145" w:name="_Toc382811607"/>
      <w:r/>
      <w:bookmarkStart w:id="146" w:name="_Toc390246998"/>
      <w:r/>
      <w:bookmarkStart w:id="147" w:name="_Toc383679822"/>
      <w:r/>
      <w:bookmarkStart w:id="148" w:name="_Toc382812316"/>
      <w:r/>
      <w:bookmarkStart w:id="149" w:name="_Toc382813957"/>
      <w:r/>
      <w:bookmarkStart w:id="150" w:name="_Toc383623749"/>
      <w:r/>
      <w:bookmarkStart w:id="151" w:name="_Toc383624021"/>
      <w:r/>
      <w:bookmarkStart w:id="152" w:name="_Toc383626069"/>
      <w:r/>
      <w:bookmarkStart w:id="153" w:name="_Toc383698722"/>
      <w:r/>
      <w:r/>
    </w:p>
    <w:p>
      <w:pPr>
        <w:jc w:val="left"/>
        <w:spacing w:line="720" w:lineRule="auto"/>
        <w:tabs>
          <w:tab w:val="left" w:pos="2700" w:leader="none"/>
        </w:tabs>
        <w:rPr>
          <w:rFonts w:hint="default" w:ascii="Times New Roman" w:hAnsi="Times New Roman" w:cs="Times New Roman"/>
          <w:color w:val="auto"/>
          <w:sz w:val="24"/>
          <w:highlight w:val="none"/>
        </w:rPr>
        <w:outlineLvl w:val="2"/>
      </w:pPr>
      <w:r>
        <w:rPr>
          <w:rFonts w:hint="default" w:ascii="Times New Roman" w:hAnsi="Times New Roman" w:cs="Times New Roman"/>
          <w:color w:val="auto"/>
          <w:sz w:val="24"/>
          <w:highlight w:val="none"/>
        </w:rPr>
        <w:br w:type="page" w:clear="all"/>
      </w: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.2 </w:t>
      </w:r>
      <w:bookmarkEnd w:id="138"/>
      <w:r>
        <w:rPr>
          <w:rFonts w:hint="default" w:ascii="Times New Roman" w:hAnsi="Times New Roman" w:cs="Times New Roman"/>
          <w:color w:val="auto"/>
          <w:sz w:val="28"/>
          <w:szCs w:val="28"/>
          <w:highlight w:val="none"/>
        </w:rPr>
        <w:t xml:space="preserve">磋商报价表</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磋商报价表</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本次为首次报价                                     货币单位：人民币元</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项目编号：项目编号  </w:t>
      </w:r>
      <w:r/>
    </w:p>
    <w:tbl>
      <w:tblPr>
        <w:tblStyle w:val="877"/>
        <w:tblW w:w="0" w:type="auto"/>
        <w:tblCellSpacing w:w="1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09"/>
        <w:gridCol w:w="2367"/>
        <w:gridCol w:w="3550"/>
      </w:tblGrid>
      <w:tr>
        <w:trPr>
          <w:tblCellSpacing w:w="15" w:type="dxa"/>
        </w:trPr>
        <w:tc>
          <w:tcPr>
            <w:tcW w:w="333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w:t>
            </w:r>
            <w:r/>
          </w:p>
        </w:tc>
        <w:tc>
          <w:tcPr>
            <w:tcW w:w="3345"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项目内容</w:t>
            </w:r>
            <w:r/>
          </w:p>
        </w:tc>
        <w:tc>
          <w:tcPr>
            <w:tcW w:w="498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总价（小写）</w:t>
            </w:r>
            <w:r/>
          </w:p>
        </w:tc>
      </w:tr>
      <w:tr>
        <w:trPr>
          <w:tblCellSpacing w:w="15" w:type="dxa"/>
        </w:trPr>
        <w:tc>
          <w:tcPr>
            <w:tcW w:w="333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 </w:t>
            </w:r>
            <w:r/>
          </w:p>
        </w:tc>
        <w:tc>
          <w:tcPr>
            <w:tcW w:w="3345"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详见响应文件</w:t>
            </w:r>
            <w:r/>
          </w:p>
        </w:tc>
        <w:tc>
          <w:tcPr>
            <w:tcW w:w="498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元</w:t>
            </w:r>
            <w:r/>
          </w:p>
        </w:tc>
      </w:tr>
      <w:tr>
        <w:trPr>
          <w:tblCellSpacing w:w="15" w:type="dxa"/>
        </w:trPr>
        <w:tc>
          <w:tcPr>
            <w:tcW w:w="333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总价（大写）：</w:t>
            </w:r>
            <w:r/>
          </w:p>
        </w:tc>
        <w:tc>
          <w:tcPr>
            <w:gridSpan w:val="2"/>
            <w:tcW w:w="8340" w:type="dxa"/>
            <w:vAlign w:val="center"/>
            <w:textDirection w:val="lrTb"/>
            <w:noWrap w:val="false"/>
          </w:tcPr>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金额大写 </w:t>
            </w:r>
            <w:r/>
          </w:p>
        </w:tc>
      </w:tr>
    </w:tbl>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报价说明：</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rPr>
        <w:t xml:space="preserve">报价包括完成项目的所有费用。采购人不再支付报价以外的任何费用。</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rPr>
        <w:t xml:space="preserve">报价以总价为准，大小写不一致以大写为准；</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rPr>
        <w:t xml:space="preserve">偏离说明：详见《偏离表》；</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cs="Times New Roman"/>
          <w:color w:val="auto"/>
          <w:sz w:val="21"/>
          <w:szCs w:val="21"/>
          <w:highlight w:val="none"/>
        </w:rPr>
        <w:t xml:space="preserve">如最后报价未列明单价，则最后所报各项单价计算方法为：（最后报价/ 最初报价）* 各项最初报价的单价。</w:t>
      </w:r>
      <w:r/>
    </w:p>
    <w:p>
      <w:pPr>
        <w:pStyle w:val="911"/>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供应商（电子签章）：</w:t>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clear="all"/>
      </w:r>
      <w:r/>
    </w:p>
    <w:p>
      <w:pPr>
        <w:jc w:val="left"/>
        <w:spacing w:line="360" w:lineRule="auto"/>
        <w:rPr>
          <w:rFonts w:hint="default" w:ascii="Times New Roman" w:hAnsi="Times New Roman" w:eastAsia="宋体" w:cs="Times New Roman"/>
          <w:b/>
          <w:bCs/>
          <w:color w:val="000000"/>
          <w:sz w:val="24"/>
          <w:szCs w:val="22"/>
          <w:highlight w:val="none"/>
        </w:rPr>
        <w:outlineLvl w:val="9"/>
      </w:pP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3</w:t>
      </w:r>
      <w:r>
        <w:rPr>
          <w:rFonts w:hint="default" w:ascii="Times New Roman" w:hAnsi="Times New Roman" w:eastAsia="宋体" w:cs="Times New Roman"/>
          <w:b/>
          <w:bCs/>
          <w:color w:val="000000"/>
          <w:sz w:val="24"/>
          <w:szCs w:val="22"/>
          <w:highlight w:val="none"/>
        </w:rPr>
        <w:t xml:space="preserve">：分项报价表</w:t>
      </w:r>
      <w:r/>
    </w:p>
    <w:p>
      <w:pPr>
        <w:jc w:val="center"/>
        <w:rPr>
          <w:rFonts w:hint="default" w:ascii="Times New Roman" w:hAnsi="Times New Roman" w:eastAsia="宋体" w:cs="Times New Roman"/>
          <w:color w:val="000000"/>
          <w:szCs w:val="21"/>
          <w:highlight w:val="none"/>
          <w:lang w:eastAsia="zh-CN"/>
        </w:rPr>
        <w:outlineLvl w:val="9"/>
      </w:pPr>
      <w:r>
        <w:rPr>
          <w:rFonts w:hint="default" w:ascii="Times New Roman" w:hAnsi="Times New Roman" w:eastAsia="宋体" w:cs="Times New Roman"/>
          <w:b/>
          <w:color w:val="000000"/>
          <w:sz w:val="24"/>
          <w:szCs w:val="24"/>
          <w:highlight w:val="none"/>
          <w:lang w:eastAsia="zh-CN"/>
        </w:rPr>
        <w:t xml:space="preserve">分项报价表</w:t>
      </w:r>
      <w:r/>
    </w:p>
    <w:tbl>
      <w:tblPr>
        <w:tblStyle w:val="87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4"/>
        <w:gridCol w:w="1291"/>
        <w:gridCol w:w="1378"/>
        <w:gridCol w:w="724"/>
        <w:gridCol w:w="804"/>
        <w:gridCol w:w="1798"/>
        <w:gridCol w:w="1798"/>
      </w:tblGrid>
      <w:tr>
        <w:trPr>
          <w:trHeight w:val="867"/>
        </w:trPr>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项目周期</w:t>
            </w:r>
            <w:r/>
          </w:p>
        </w:tc>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分项报价上限（元）</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分项报价（元）</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sz w:val="21"/>
                <w:szCs w:val="21"/>
                <w:highlight w:val="none"/>
                <w:lang w:val="en-US" w:eastAsia="zh-CN" w:bidi="ar"/>
              </w:rPr>
              <w:suppressLineNumbers w:val="0"/>
            </w:pPr>
            <w:r>
              <w:rPr>
                <w:rFonts w:hint="default" w:ascii="Times New Roman" w:hAnsi="Times New Roman" w:eastAsia="宋体" w:cs="Times New Roman"/>
                <w:b/>
                <w:bCs/>
                <w:color w:val="000000"/>
                <w:sz w:val="21"/>
                <w:szCs w:val="21"/>
                <w:highlight w:val="none"/>
                <w:lang w:val="en-US" w:eastAsia="zh-CN" w:bidi="ar"/>
              </w:rPr>
              <w:t xml:space="preserve">备注</w:t>
            </w:r>
            <w:r/>
          </w:p>
        </w:tc>
      </w:tr>
      <w:tr>
        <w:trPr>
          <w:trHeight w:val="468"/>
        </w:trPr>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一期</w:t>
            </w:r>
            <w:r/>
          </w:p>
        </w:tc>
        <w:tc>
          <w:tcPr>
            <w:shd w:val="clear" w:color="auto" w:fill="auto"/>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keepLines w:val="0"/>
              <w:keepNext w:val="0"/>
              <w:widowControl/>
              <w:rPr>
                <w:rFonts w:hint="default" w:ascii="Times New Roman" w:hAnsi="Times New Roman" w:eastAsia="宋体" w:cs="Times New Roman"/>
                <w:color w:val="000000"/>
                <w:highlight w:val="none"/>
                <w:lang w:val="en-US" w:eastAsia="zh"/>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649932</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ff0000"/>
                <w:highlight w:val="none"/>
                <w:lang w:val="en-US"/>
              </w:rPr>
              <w:suppressLineNumbers w:val="0"/>
            </w:pPr>
            <w:r>
              <w:rPr>
                <w:rFonts w:hint="default" w:ascii="Times New Roman" w:hAnsi="Times New Roman" w:eastAsia="宋体" w:cs="Times New Roman"/>
                <w:color w:val="ff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ff0000"/>
                <w:highlight w:val="none"/>
                <w:lang w:val="en-US"/>
              </w:rPr>
              <w:suppressLineNumbers w:val="0"/>
            </w:pPr>
            <w:r>
              <w:rPr>
                <w:rFonts w:hint="default" w:ascii="Times New Roman" w:hAnsi="Times New Roman" w:eastAsia="宋体" w:cs="Times New Roman"/>
                <w:color w:val="000000"/>
                <w:szCs w:val="21"/>
                <w:highlight w:val="none"/>
                <w:lang w:val="en-US" w:eastAsia="zh-CN"/>
              </w:rPr>
              <w:t xml:space="preserve">占总费用52.84%</w:t>
            </w:r>
            <w:r/>
          </w:p>
        </w:tc>
      </w:tr>
      <w:tr>
        <w:trPr>
          <w:trHeight w:val="502"/>
        </w:trPr>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二期</w:t>
            </w:r>
            <w:r/>
          </w:p>
        </w:tc>
        <w:tc>
          <w:tcPr>
            <w:shd w:val="clear" w:color="auto" w:fill="auto"/>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keepLines w:val="0"/>
              <w:keepNext w:val="0"/>
              <w:widowControl/>
              <w:rPr>
                <w:rFonts w:hint="default" w:ascii="Times New Roman" w:hAnsi="Times New Roman" w:eastAsia="宋体" w:cs="Times New Roman"/>
                <w:color w:val="000000"/>
                <w:highlight w:val="none"/>
                <w:lang w:val="en-US" w:eastAsia="zh"/>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362727</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Cs w:val="21"/>
                <w:highlight w:val="none"/>
                <w:lang w:val="en-US" w:eastAsia="zh-CN"/>
              </w:rPr>
              <w:t xml:space="preserve">占总费用29.49%</w:t>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sz w:val="21"/>
                <w:highlight w:val="none"/>
                <w:lang w:val="en-US" w:eastAsia="zh-CN" w:bidi="ar-SA"/>
              </w:rPr>
              <w:suppressLineNumbers w:val="0"/>
            </w:pPr>
            <w:r>
              <w:rPr>
                <w:rFonts w:hint="default" w:ascii="Times New Roman" w:hAnsi="Times New Roman" w:eastAsia="宋体" w:cs="Times New Roman"/>
                <w:b/>
                <w:bCs/>
                <w:color w:val="000000"/>
                <w:sz w:val="21"/>
                <w:szCs w:val="21"/>
                <w:highlight w:val="none"/>
                <w:lang w:val="en-US" w:eastAsia="zh-CN" w:bidi="ar"/>
              </w:rPr>
              <w:t xml:space="preserve">三期</w:t>
            </w:r>
            <w:r/>
          </w:p>
        </w:tc>
        <w:tc>
          <w:tcPr>
            <w:shd w:val="clear" w:color="auto" w:fill="auto"/>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keepLines w:val="0"/>
              <w:keepNext w:val="0"/>
              <w:widowControl/>
              <w:rPr>
                <w:rFonts w:hint="default" w:ascii="Times New Roman" w:hAnsi="Times New Roman" w:eastAsia="宋体" w:cs="Times New Roman"/>
                <w:color w:val="000000"/>
                <w:highlight w:val="none"/>
                <w:lang w:val="en-US" w:eastAsia="zh"/>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217341</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rPr>
              <w:suppressLineNumbers w:val="0"/>
            </w:pPr>
            <w:r>
              <w:rPr>
                <w:rFonts w:hint="default" w:ascii="Times New Roman" w:hAnsi="Times New Roman" w:eastAsia="宋体" w:cs="Times New Roman"/>
                <w:color w:val="000000"/>
                <w:szCs w:val="21"/>
                <w:highlight w:val="none"/>
                <w:lang w:val="en-US" w:eastAsia="zh-CN"/>
              </w:rPr>
              <w:t xml:space="preserve">占总费用17.67%</w:t>
            </w:r>
            <w:r/>
          </w:p>
        </w:tc>
      </w:tr>
      <w:tr>
        <w:trPr>
          <w:trHeight w:val="623"/>
        </w:trPr>
        <w:tc>
          <w:tcPr>
            <w:gridSpan w:val="5"/>
            <w:shd w:val="clear" w:color="auto" w:fill="auto"/>
            <w:tcBorders>
              <w:top w:val="single" w:color="auto" w:sz="4" w:space="0"/>
              <w:left w:val="single" w:color="auto" w:sz="4" w:space="0"/>
              <w:bottom w:val="single" w:color="auto" w:sz="4" w:space="0"/>
              <w:right w:val="single" w:color="000000" w:sz="4" w:space="0"/>
            </w:tcBorders>
            <w:tcW w:w="2889" w:type="pct"/>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b/>
                <w:bCs/>
                <w:color w:val="000000"/>
                <w:highlight w:val="none"/>
                <w:lang w:val="en-US"/>
              </w:rPr>
              <w:suppressLineNumbers w:val="0"/>
            </w:pPr>
            <w:r>
              <w:rPr>
                <w:rFonts w:hint="default" w:ascii="Times New Roman" w:hAnsi="Times New Roman" w:eastAsia="宋体" w:cs="Times New Roman"/>
                <w:b/>
                <w:bCs/>
                <w:color w:val="000000"/>
                <w:sz w:val="21"/>
                <w:szCs w:val="21"/>
                <w:highlight w:val="none"/>
                <w:lang w:val="en-US" w:eastAsia="zh-CN" w:bidi="ar"/>
              </w:rPr>
              <w:t xml:space="preserve">投标总价（元）</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eastAsia="zh-CN"/>
              </w:rPr>
              <w:suppressLineNumbers w:val="0"/>
            </w:pPr>
            <w:r>
              <w:rPr>
                <w:rFonts w:hint="default" w:ascii="Times New Roman" w:hAnsi="Times New Roman" w:eastAsia="宋体" w:cs="Times New Roman"/>
                <w:color w:val="00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highlight w:val="none"/>
                <w:lang w:val="en-US" w:eastAsia="zh-CN"/>
              </w:rPr>
              <w:suppressLineNumbers w:val="0"/>
            </w:pPr>
            <w:r>
              <w:rPr>
                <w:rFonts w:hint="default" w:ascii="Times New Roman" w:hAnsi="Times New Roman" w:eastAsia="宋体" w:cs="Times New Roman"/>
                <w:color w:val="000000"/>
                <w:highlight w:val="none"/>
                <w:lang w:val="en-US" w:eastAsia="zh-CN"/>
              </w:rPr>
            </w:r>
            <w:r/>
          </w:p>
        </w:tc>
      </w:tr>
    </w:tbl>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contextualSpacing/>
        <w:jc w:val="left"/>
        <w:spacing w:line="400" w:lineRule="exact"/>
        <w:widowControl/>
        <w:rPr>
          <w:rFonts w:hint="default" w:ascii="Times New Roman" w:hAnsi="Times New Roman" w:eastAsia="宋体" w:cs="Times New Roman"/>
          <w:b/>
          <w:color w:val="000000"/>
          <w:szCs w:val="21"/>
          <w:highlight w:val="none"/>
          <w:lang w:val="zh-CN" w:bidi="ar"/>
        </w:rPr>
        <w:outlineLvl w:val="9"/>
      </w:pPr>
      <w:r>
        <w:rPr>
          <w:rFonts w:hint="default" w:ascii="Times New Roman" w:hAnsi="Times New Roman" w:eastAsia="宋体" w:cs="Times New Roman"/>
          <w:b/>
          <w:color w:val="000000"/>
          <w:szCs w:val="21"/>
          <w:highlight w:val="none"/>
          <w:lang w:val="zh-CN" w:bidi="ar"/>
        </w:rPr>
        <w:t xml:space="preserve">注：经磋商后，如果成交价高于或低于供应商在响应文件首次报价的，分项报价同比例调整。</w:t>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jc w:val="left"/>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contextualSpacing/>
        <w:jc w:val="left"/>
        <w:spacing w:line="360" w:lineRule="auto"/>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r>
      <w:r/>
    </w:p>
    <w:p>
      <w:pPr>
        <w:contextualSpacing/>
        <w:jc w:val="left"/>
        <w:spacing w:line="360" w:lineRule="auto"/>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报价人名称</w:t>
      </w:r>
      <w:r>
        <w:rPr>
          <w:rFonts w:hint="default" w:ascii="Times New Roman" w:hAnsi="Times New Roman" w:eastAsia="宋体" w:cs="Times New Roman"/>
          <w:color w:val="000000"/>
          <w:sz w:val="21"/>
          <w:szCs w:val="21"/>
          <w:highlight w:val="none"/>
        </w:rPr>
        <w:t xml:space="preserve">（电子签章）</w:t>
      </w:r>
      <w:r>
        <w:rPr>
          <w:rFonts w:hint="default" w:ascii="Times New Roman" w:hAnsi="Times New Roman" w:eastAsia="宋体" w:cs="Times New Roman"/>
          <w:color w:val="000000"/>
          <w:szCs w:val="21"/>
          <w:highlight w:val="none"/>
        </w:rPr>
        <w:t xml:space="preserve">：</w:t>
      </w:r>
      <w:r/>
    </w:p>
    <w:p>
      <w:pPr>
        <w:contextualSpacing/>
        <w:jc w:val="left"/>
        <w:spacing w:line="360" w:lineRule="auto"/>
        <w:rPr>
          <w:rFonts w:hint="default" w:ascii="Times New Roman" w:hAnsi="Times New Roman" w:eastAsia="宋体" w:cs="Times New Roman"/>
          <w:color w:val="000000"/>
          <w:szCs w:val="21"/>
          <w:highlight w:val="none"/>
        </w:rPr>
        <w:outlineLvl w:val="9"/>
      </w:pPr>
      <w:r>
        <w:rPr>
          <w:rFonts w:hint="default" w:ascii="Times New Roman" w:hAnsi="Times New Roman" w:eastAsia="宋体" w:cs="Times New Roman"/>
          <w:color w:val="000000"/>
          <w:szCs w:val="21"/>
          <w:highlight w:val="none"/>
        </w:rPr>
        <w:t xml:space="preserve">日期：    年   月  日</w:t>
      </w:r>
      <w:r/>
    </w:p>
    <w:p>
      <w:pPr>
        <w:pStyle w:val="878"/>
        <w:rPr>
          <w:rFonts w:hint="default" w:ascii="Times New Roman" w:hAnsi="Times New Roman" w:cs="Times New Roman"/>
          <w:highlight w:val="none"/>
        </w:rPr>
      </w:pPr>
      <w:r>
        <w:rPr>
          <w:rFonts w:hint="default" w:ascii="Times New Roman" w:hAnsi="Times New Roman" w:cs="Times New Roman"/>
          <w:highlight w:val="none"/>
        </w:rPr>
      </w:r>
      <w:r/>
    </w:p>
    <w:p>
      <w:pPr>
        <w:ind w:firstLine="360"/>
        <w:jc w:val="righ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360"/>
        <w:jc w:val="righ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138"/>
        <w:pageBreakBefore/>
        <w:spacing w:before="156" w:after="156" w:line="360" w:lineRule="exact"/>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lang w:val="en-US" w:eastAsia="zh-CN"/>
        </w:rPr>
        <w:t xml:space="preserve">2</w:t>
      </w:r>
      <w:r>
        <w:rPr>
          <w:rFonts w:hint="default" w:ascii="Times New Roman" w:hAnsi="Times New Roman" w:cs="Times New Roman"/>
          <w:b w:val="0"/>
          <w:bCs/>
          <w:color w:val="auto"/>
          <w:sz w:val="28"/>
          <w:szCs w:val="28"/>
          <w:highlight w:val="none"/>
        </w:rPr>
        <w:t xml:space="preserve">.</w:t>
      </w:r>
      <w:r>
        <w:rPr>
          <w:rFonts w:hint="default" w:ascii="Times New Roman" w:hAnsi="Times New Roman" w:cs="Times New Roman"/>
          <w:b w:val="0"/>
          <w:bCs/>
          <w:color w:val="auto"/>
          <w:sz w:val="28"/>
          <w:szCs w:val="28"/>
          <w:highlight w:val="none"/>
          <w:lang w:val="en-US" w:eastAsia="zh-CN"/>
        </w:rPr>
        <w:t xml:space="preserve">4</w:t>
      </w:r>
      <w:r>
        <w:rPr>
          <w:rFonts w:hint="default" w:ascii="Times New Roman" w:hAnsi="Times New Roman" w:cs="Times New Roman"/>
          <w:b w:val="0"/>
          <w:bCs/>
          <w:color w:val="auto"/>
          <w:sz w:val="28"/>
          <w:szCs w:val="28"/>
          <w:highlight w:val="none"/>
        </w:rPr>
        <w:t xml:space="preserve"> 响应函及附录格式</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bookmarkStart w:id="154" w:name="_Toc367785041"/>
      <w:r>
        <w:rPr>
          <w:rFonts w:hint="default" w:ascii="Times New Roman" w:hAnsi="Times New Roman" w:eastAsia="宋体" w:cs="Times New Roman"/>
          <w:b/>
          <w:bCs/>
          <w:color w:val="auto"/>
          <w:sz w:val="40"/>
          <w:szCs w:val="40"/>
          <w:highlight w:val="none"/>
          <w:lang w:val="zh-CN"/>
        </w:rPr>
        <w:t xml:space="preserve">响应函</w:t>
      </w:r>
      <w:r/>
    </w:p>
    <w:p>
      <w:pPr>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致：</w:t>
      </w:r>
      <w:r>
        <w:rPr>
          <w:rFonts w:hint="default" w:ascii="Times New Roman" w:hAnsi="Times New Roman" w:cs="Times New Roman" w:eastAsiaTheme="minorEastAsia"/>
          <w:color w:val="auto"/>
          <w:sz w:val="21"/>
          <w:szCs w:val="21"/>
          <w:highlight w:val="none"/>
          <w:u w:val="single"/>
        </w:rPr>
        <w:t xml:space="preserve">（采购人名称）</w:t>
      </w:r>
      <w:r/>
    </w:p>
    <w:p>
      <w:pPr>
        <w:pStyle w:val="1108"/>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根据贵方的</w:t>
      </w:r>
      <w:r>
        <w:rPr>
          <w:rFonts w:hint="default" w:ascii="Times New Roman" w:hAnsi="Times New Roman" w:cs="Times New Roman" w:eastAsiaTheme="minorEastAsia"/>
          <w:color w:val="auto"/>
          <w:sz w:val="21"/>
          <w:szCs w:val="21"/>
          <w:highlight w:val="none"/>
          <w:u w:val="single"/>
        </w:rPr>
        <w:t xml:space="preserve">         </w:t>
      </w:r>
      <w:r>
        <w:rPr>
          <w:rFonts w:hint="default" w:ascii="Times New Roman" w:hAnsi="Times New Roman" w:cs="Times New Roman" w:eastAsiaTheme="minorEastAsia"/>
          <w:color w:val="auto"/>
          <w:sz w:val="21"/>
          <w:szCs w:val="21"/>
          <w:highlight w:val="none"/>
        </w:rPr>
        <w:t xml:space="preserve">号磋商文件，正式授权下述签字人</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（姓名和职务）代表我方</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（供应商的名称），全权处理</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u w:val="none"/>
          <w:lang w:eastAsia="zh-CN"/>
        </w:rPr>
        <w:t xml:space="preserve">项目</w:t>
      </w:r>
      <w:r>
        <w:rPr>
          <w:rFonts w:hint="default" w:ascii="Times New Roman" w:hAnsi="Times New Roman" w:cs="Times New Roman" w:eastAsiaTheme="minorEastAsia"/>
          <w:color w:val="auto"/>
          <w:sz w:val="21"/>
          <w:szCs w:val="21"/>
          <w:highlight w:val="none"/>
        </w:rPr>
        <w:t xml:space="preserve">磋商采购的有关事宜。</w:t>
      </w:r>
      <w:r/>
    </w:p>
    <w:p>
      <w:pPr>
        <w:pStyle w:val="1108"/>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据此函，</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（签字人）兹宣布同意如下：</w:t>
      </w:r>
      <w:r/>
    </w:p>
    <w:p>
      <w:pPr>
        <w:ind w:firstLine="420"/>
        <w:jc w:val="left"/>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1.按磋商文件规定的各项要求，向采购人提供所需服务</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并以最后一轮磋商报价为本项目最终报价，详见磋商报价表。</w:t>
      </w:r>
      <w:r/>
    </w:p>
    <w:p>
      <w:pPr>
        <w:ind w:firstLine="420"/>
        <w:jc w:val="left"/>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2.我们已详细审核全部磋商文件及其有效补充文件，我们知道必须放弃提出含糊不清或误解问题的权利。</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3.我们同意从规定的响应文件接收截止时间起遵循本响应文件，并在规定的磋商有效期满之前均具有约束力。</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4.如果在响应文件接收截止时间后规定的磋商有效期内撤回响应文件或成交后拒绝签订合同，我们自愿接受政府采购监管机构的处理。</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5.我方同意向贵方提供贵方可能另外要求的与磋商采购有关的任何证据或资料，并保证我方已提供和将要提供的文件是真实的、准确的。</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6.一旦我方成交，我方将根据磋商文件的规定，严格履行合同的责任和义务，并保证在磋商文件规定的时间完成项目，交付采购人验收、使用。</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7.遵守磋商文件中要求的收费项目和标准。</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8.与本磋商采购有关的正式通讯地址为：</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地 址：                    邮 编：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电 话：                    传 真：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供应商开户行：             账 户：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法定代表人或授权代表姓名（签字）：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供应商名称（加盖CA电子公章）：                              </w:t>
      </w:r>
      <w:r/>
    </w:p>
    <w:p>
      <w:pPr>
        <w:ind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 期：________年____月____日</w:t>
      </w:r>
      <w:bookmarkEnd w:id="154"/>
      <w:r/>
      <w:r/>
    </w:p>
    <w:p>
      <w:pPr>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响应函附录</w:t>
      </w:r>
      <w:r/>
    </w:p>
    <w:tbl>
      <w:tblPr>
        <w:tblStyle w:val="8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15"/>
        <w:gridCol w:w="5620"/>
      </w:tblGrid>
      <w:tr>
        <w:trPr>
          <w:jc w:val="center"/>
          <w:trHeight w:val="854"/>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项目名称</w:t>
            </w:r>
            <w:r/>
          </w:p>
        </w:tc>
        <w:tc>
          <w:tcPr>
            <w:tcW w:w="3298"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项目编号</w:t>
            </w:r>
            <w:r/>
          </w:p>
        </w:tc>
        <w:tc>
          <w:tcPr>
            <w:tcW w:w="3298"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3</w:t>
            </w:r>
            <w:r/>
          </w:p>
        </w:tc>
        <w:tc>
          <w:tcPr>
            <w:shd w:val="clear" w:color="auto" w:fill="auto"/>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投标报价</w:t>
            </w:r>
            <w:r/>
          </w:p>
        </w:tc>
        <w:tc>
          <w:tcPr>
            <w:shd w:val="clear" w:color="auto" w:fill="auto"/>
            <w:tcW w:w="3298"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以苏采云系统中提交的最终报价为准</w:t>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4</w:t>
            </w:r>
            <w:r/>
          </w:p>
        </w:tc>
        <w:tc>
          <w:tcPr>
            <w:shd w:val="clear" w:color="auto" w:fill="auto"/>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拟派总监理工程师</w:t>
            </w:r>
            <w:r/>
          </w:p>
        </w:tc>
        <w:tc>
          <w:tcPr>
            <w:shd w:val="clear" w:color="auto" w:fill="auto"/>
            <w:tcW w:w="3298" w:type="pct"/>
            <w:vAlign w:val="center"/>
            <w:textDirection w:val="lrTb"/>
            <w:noWrap w:val="false"/>
          </w:tcPr>
          <w:p>
            <w:pPr>
              <w:jc w:val="left"/>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姓名：</w:t>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5</w:t>
            </w:r>
            <w:r/>
          </w:p>
        </w:tc>
        <w:tc>
          <w:tcPr>
            <w:shd w:val="clear" w:color="auto" w:fill="auto"/>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 xml:space="preserve">合同履行期限</w:t>
            </w:r>
            <w:r/>
          </w:p>
        </w:tc>
        <w:tc>
          <w:tcPr>
            <w:shd w:val="clear" w:color="auto" w:fill="auto"/>
            <w:tcW w:w="3298"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bidi="ar-SA"/>
              </w:rPr>
            </w:r>
            <w:r/>
          </w:p>
        </w:tc>
      </w:tr>
      <w:tr>
        <w:trPr>
          <w:jc w:val="center"/>
          <w:trHeight w:val="630"/>
        </w:trPr>
        <w:tc>
          <w:tcPr>
            <w:tcW w:w="460"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6</w:t>
            </w:r>
            <w:r/>
          </w:p>
        </w:tc>
        <w:tc>
          <w:tcPr>
            <w:shd w:val="clear" w:color="auto" w:fill="auto"/>
            <w:tcW w:w="1241" w:type="pct"/>
            <w:vAlign w:val="center"/>
            <w:textDirection w:val="lrTb"/>
            <w:noWrap w:val="false"/>
          </w:tcPr>
          <w:p>
            <w:pPr>
              <w:jc w:val="center"/>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 xml:space="preserve">响应有效期</w:t>
            </w:r>
            <w:r/>
          </w:p>
        </w:tc>
        <w:tc>
          <w:tcPr>
            <w:shd w:val="clear" w:color="auto" w:fill="auto"/>
            <w:tcW w:w="3298" w:type="pct"/>
            <w:vAlign w:val="center"/>
            <w:textDirection w:val="lrTb"/>
            <w:noWrap w:val="false"/>
          </w:tcPr>
          <w:p>
            <w:pPr>
              <w:jc w:val="left"/>
              <w:spacing w:line="440" w:lineRule="exact"/>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 xml:space="preserve"> 日历天</w:t>
            </w:r>
            <w:r/>
          </w:p>
        </w:tc>
      </w:tr>
    </w:tbl>
    <w:p>
      <w:pPr>
        <w:pStyle w:val="1152"/>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99"/>
        <w:ind w:left="1260"/>
        <w:jc w:val="right"/>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供应商名称（加盖CA电子公章）：</w:t>
      </w:r>
      <w:r/>
    </w:p>
    <w:p>
      <w:pPr>
        <w:jc w:val="right"/>
        <w:spacing w:before="156" w:line="360" w:lineRule="auto"/>
        <w:rPr>
          <w:rFonts w:hint="default" w:ascii="Times New Roman" w:hAnsi="Times New Roman" w:cs="Times New Roman" w:eastAsiaTheme="minorEastAsia"/>
          <w:color w:val="auto"/>
          <w:sz w:val="21"/>
          <w:szCs w:val="21"/>
          <w:highlight w:val="none"/>
          <w:u w:val="single"/>
        </w:rPr>
      </w:pPr>
      <w:r>
        <w:rPr>
          <w:rFonts w:hint="default" w:ascii="Times New Roman" w:hAnsi="Times New Roman" w:cs="Times New Roman" w:eastAsiaTheme="minorEastAsia"/>
          <w:color w:val="auto"/>
          <w:sz w:val="21"/>
          <w:szCs w:val="21"/>
          <w:highlight w:val="none"/>
        </w:rPr>
        <w:t xml:space="preserve">法定代表人或其授权的代理人（签字或签章）：</w:t>
      </w:r>
      <w:r/>
    </w:p>
    <w:p>
      <w:pPr>
        <w:jc w:val="right"/>
        <w:spacing w:before="156" w:line="36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480"/>
        <w:jc w:val="right"/>
        <w:spacing w:line="400" w:lineRule="exact"/>
        <w:tabs>
          <w:tab w:val="left" w:pos="6315"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jc w:val="both"/>
        <w:spacing w:line="400" w:lineRule="exact"/>
        <w:tabs>
          <w:tab w:val="left" w:pos="6315"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38"/>
        <w:pageBreakBefore/>
        <w:spacing w:before="156" w:after="156" w:line="360" w:lineRule="exact"/>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lang w:val="en-US" w:eastAsia="zh-CN"/>
        </w:rPr>
        <w:t xml:space="preserve">2</w:t>
      </w:r>
      <w:r>
        <w:rPr>
          <w:rFonts w:hint="default" w:ascii="Times New Roman" w:hAnsi="Times New Roman" w:cs="Times New Roman"/>
          <w:b w:val="0"/>
          <w:bCs/>
          <w:color w:val="auto"/>
          <w:sz w:val="28"/>
          <w:szCs w:val="28"/>
          <w:highlight w:val="none"/>
        </w:rPr>
        <w:t xml:space="preserve">.</w:t>
      </w:r>
      <w:r>
        <w:rPr>
          <w:rFonts w:hint="default" w:ascii="Times New Roman" w:hAnsi="Times New Roman" w:cs="Times New Roman"/>
          <w:b w:val="0"/>
          <w:bCs/>
          <w:color w:val="auto"/>
          <w:sz w:val="28"/>
          <w:szCs w:val="28"/>
          <w:highlight w:val="none"/>
          <w:lang w:val="en-US" w:eastAsia="zh-CN"/>
        </w:rPr>
        <w:t xml:space="preserve">5</w:t>
      </w:r>
      <w:r>
        <w:rPr>
          <w:rFonts w:hint="default" w:ascii="Times New Roman" w:hAnsi="Times New Roman" w:cs="Times New Roman"/>
          <w:b w:val="0"/>
          <w:bCs/>
          <w:color w:val="auto"/>
          <w:sz w:val="28"/>
          <w:szCs w:val="28"/>
          <w:highlight w:val="none"/>
        </w:rPr>
        <w:t xml:space="preserve">资格及资信证明文件</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资格及资信证明文件</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资格及资信证明文件应包括而不限于以下内容：</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（1）法定代表人身份证明书</w:t>
      </w:r>
      <w:r>
        <w:rPr>
          <w:rFonts w:hint="default" w:ascii="Times New Roman" w:hAnsi="Times New Roman" w:cs="Times New Roman" w:eastAsiaTheme="minorEastAsia"/>
          <w:bCs/>
          <w:color w:val="auto"/>
          <w:sz w:val="21"/>
          <w:szCs w:val="21"/>
          <w:highlight w:val="none"/>
          <w:lang w:val="en-US" w:eastAsia="zh-CN"/>
        </w:rPr>
        <w:t xml:space="preserve">及</w:t>
      </w:r>
      <w:r>
        <w:rPr>
          <w:rFonts w:hint="default" w:ascii="Times New Roman" w:hAnsi="Times New Roman" w:cs="Times New Roman" w:eastAsiaTheme="minorEastAsia"/>
          <w:bCs/>
          <w:color w:val="auto"/>
          <w:sz w:val="21"/>
          <w:szCs w:val="21"/>
          <w:highlight w:val="none"/>
        </w:rPr>
        <w:t xml:space="preserve">法定代表人授权委托书</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（2）供应商营业执照复印件加盖公章</w:t>
      </w:r>
      <w:r/>
    </w:p>
    <w:p>
      <w:pPr>
        <w:pStyle w:val="1100"/>
        <w:spacing w:line="480" w:lineRule="auto"/>
        <w:rPr>
          <w:rFonts w:hint="default" w:ascii="Times New Roman" w:hAnsi="Times New Roman" w:cs="Times New Roman" w:eastAsiaTheme="minorEastAsia"/>
          <w:bCs/>
          <w:color w:val="auto"/>
          <w:sz w:val="21"/>
          <w:szCs w:val="21"/>
          <w:highlight w:val="none"/>
          <w:lang w:eastAsia="zh-CN"/>
        </w:rPr>
      </w:pPr>
      <w:r>
        <w:rPr>
          <w:rFonts w:hint="default" w:ascii="Times New Roman" w:hAnsi="Times New Roman" w:cs="Times New Roman" w:eastAsiaTheme="minorEastAsia"/>
          <w:bCs/>
          <w:color w:val="auto"/>
          <w:sz w:val="21"/>
          <w:szCs w:val="21"/>
          <w:highlight w:val="none"/>
        </w:rPr>
        <w:t xml:space="preserve">（3）供应商《</w:t>
      </w:r>
      <w:r>
        <w:rPr>
          <w:rFonts w:hint="eastAsia" w:ascii="Times New Roman" w:hAnsi="Times New Roman" w:eastAsia="宋体" w:cs="Times New Roman"/>
          <w:bCs/>
          <w:color w:val="auto"/>
          <w:sz w:val="21"/>
          <w:szCs w:val="21"/>
          <w:highlight w:val="none"/>
          <w:lang w:eastAsia="zh-CN"/>
        </w:rPr>
        <w:t xml:space="preserve">国家企业信用信息公示系统</w:t>
      </w:r>
      <w:r>
        <w:rPr>
          <w:rFonts w:hint="default" w:ascii="Times New Roman" w:hAnsi="Times New Roman" w:cs="Times New Roman" w:eastAsiaTheme="minorEastAsia"/>
          <w:bCs/>
          <w:color w:val="auto"/>
          <w:sz w:val="21"/>
          <w:szCs w:val="21"/>
          <w:highlight w:val="none"/>
        </w:rPr>
        <w:t xml:space="preserve">》截图信息</w:t>
      </w:r>
      <w:r>
        <w:rPr>
          <w:rFonts w:hint="default" w:ascii="Times New Roman" w:hAnsi="Times New Roman" w:cs="Times New Roman" w:eastAsiaTheme="minorEastAsia"/>
          <w:bCs/>
          <w:color w:val="auto"/>
          <w:sz w:val="21"/>
          <w:szCs w:val="21"/>
          <w:highlight w:val="none"/>
          <w:lang w:eastAsia="zh-CN"/>
        </w:rPr>
        <w:t xml:space="preserve">（</w:t>
      </w:r>
      <w:r>
        <w:rPr>
          <w:rFonts w:hint="default" w:ascii="Times New Roman" w:hAnsi="Times New Roman" w:cs="Times New Roman" w:eastAsiaTheme="minorEastAsia"/>
          <w:bCs/>
          <w:color w:val="auto"/>
          <w:sz w:val="21"/>
          <w:szCs w:val="21"/>
          <w:highlight w:val="none"/>
          <w:lang w:val="en-US" w:eastAsia="zh-CN"/>
        </w:rPr>
        <w:t xml:space="preserve">需包含</w:t>
      </w:r>
      <w:r>
        <w:rPr>
          <w:rFonts w:hint="default" w:ascii="Times New Roman" w:hAnsi="Times New Roman" w:cs="Times New Roman" w:eastAsiaTheme="minorEastAsia"/>
          <w:bCs/>
          <w:color w:val="auto"/>
          <w:sz w:val="21"/>
          <w:szCs w:val="21"/>
          <w:highlight w:val="none"/>
          <w:lang w:eastAsia="zh-CN"/>
        </w:rPr>
        <w:t xml:space="preserve">企业年报信息</w:t>
      </w:r>
      <w:r>
        <w:rPr>
          <w:rFonts w:hint="default" w:ascii="Times New Roman" w:hAnsi="Times New Roman" w:cs="Times New Roman" w:eastAsiaTheme="minorEastAsia"/>
          <w:bCs/>
          <w:color w:val="auto"/>
          <w:sz w:val="21"/>
          <w:szCs w:val="21"/>
          <w:highlight w:val="none"/>
          <w:lang w:val="en-US" w:eastAsia="zh-CN"/>
        </w:rPr>
        <w:t xml:space="preserve">和</w:t>
      </w:r>
      <w:r>
        <w:rPr>
          <w:rFonts w:hint="default" w:ascii="Times New Roman" w:hAnsi="Times New Roman" w:cs="Times New Roman" w:eastAsiaTheme="minorEastAsia"/>
          <w:bCs/>
          <w:color w:val="auto"/>
          <w:sz w:val="21"/>
          <w:szCs w:val="21"/>
          <w:highlight w:val="none"/>
          <w:lang w:eastAsia="zh-CN"/>
        </w:rPr>
        <w:t xml:space="preserve">经营异常名录信息）</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（4）供应商依法缴纳税收的证明文件</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（5）供应商依法缴纳社会保障金的证明文件</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（6）供应商具备履行合同所必需的设备和专业技术能力书面声明</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（7）供应商参加本项目准备活动前三年内无重大违法记录声明</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（8）中小企业声明函或监狱企业证明或残疾人福利性单位声明函</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（9）供应商信用查询截图</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（10）诚信投标承诺书</w:t>
      </w:r>
      <w:r/>
    </w:p>
    <w:p>
      <w:pPr>
        <w:pStyle w:val="1100"/>
        <w:spacing w:line="48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（11）供应商认为需要提供的其他资格及资信证明文件</w:t>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pStyle w:val="1100"/>
        <w:spacing w:line="400" w:lineRule="exact"/>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rPr>
          <w:rFonts w:hint="default" w:ascii="Times New Roman" w:hAnsi="Times New Roman" w:cs="Times New Roman"/>
          <w:bCs/>
          <w:color w:val="auto"/>
          <w:szCs w:val="24"/>
          <w:highlight w:val="none"/>
        </w:rPr>
      </w:pPr>
      <w:r>
        <w:rPr>
          <w:rFonts w:hint="default" w:ascii="Times New Roman" w:hAnsi="Times New Roman" w:cs="Times New Roman"/>
          <w:bCs/>
          <w:color w:val="auto"/>
          <w:szCs w:val="24"/>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法定代表人身份证明书</w:t>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612"/>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单位名称：</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单位性质：</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地址：</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 xml:space="preserve">       </w:t>
      </w:r>
      <w:r>
        <w:rPr>
          <w:rFonts w:hint="default" w:ascii="Times New Roman" w:hAnsi="Times New Roman" w:cs="Times New Roman" w:eastAsiaTheme="minorEastAsia"/>
          <w:color w:val="auto"/>
          <w:sz w:val="21"/>
          <w:szCs w:val="21"/>
          <w:highlight w:val="none"/>
          <w:u w:val="single"/>
        </w:rPr>
        <w:tab/>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成立时间：</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月</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日</w:t>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经营期限：</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 xml:space="preserve">                           </w:t>
      </w:r>
      <w:r/>
    </w:p>
    <w:p>
      <w:pPr>
        <w:ind w:firstLine="610"/>
        <w:spacing w:line="480" w:lineRule="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姓名：</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性别：</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rPr>
        <w:t xml:space="preserve">年龄：</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none"/>
          <w:lang w:val="en-US" w:eastAsia="zh-CN"/>
        </w:rPr>
        <w:t xml:space="preserve">职务：</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p>
    <w:p>
      <w:pPr>
        <w:ind w:firstLine="610"/>
        <w:spacing w:line="480" w:lineRule="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身份证号码：</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系</w:t>
      </w:r>
      <w:r>
        <w:rPr>
          <w:rFonts w:hint="default" w:ascii="Times New Roman" w:hAnsi="Times New Roman" w:cs="Times New Roman" w:eastAsiaTheme="minorEastAsia"/>
          <w:color w:val="auto"/>
          <w:sz w:val="21"/>
          <w:szCs w:val="21"/>
          <w:highlight w:val="none"/>
          <w:u w:val="single"/>
        </w:rPr>
        <w:t xml:space="preserve">（供应商单位名称）</w:t>
      </w:r>
      <w:r>
        <w:rPr>
          <w:rFonts w:hint="default" w:ascii="Times New Roman" w:hAnsi="Times New Roman" w:cs="Times New Roman" w:eastAsiaTheme="minorEastAsia"/>
          <w:color w:val="auto"/>
          <w:sz w:val="21"/>
          <w:szCs w:val="21"/>
          <w:highlight w:val="none"/>
        </w:rPr>
        <w:t xml:space="preserve">的法定代表人。</w:t>
      </w:r>
      <w:r/>
    </w:p>
    <w:p>
      <w:pPr>
        <w:ind w:firstLine="61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特此证明。</w:t>
      </w:r>
      <w:r/>
    </w:p>
    <w:p>
      <w:pPr>
        <w:ind w:firstLine="48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u w:val="single"/>
        </w:rPr>
        <w:t xml:space="preserve">（须附法定代表人身份证复印件）</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供应商</w:t>
      </w:r>
      <w:r>
        <w:rPr>
          <w:rFonts w:hint="default" w:ascii="Times New Roman" w:hAnsi="Times New Roman" w:cs="Times New Roman" w:eastAsiaTheme="minorEastAsia"/>
          <w:color w:val="auto"/>
          <w:sz w:val="21"/>
          <w:szCs w:val="21"/>
          <w:highlight w:val="none"/>
          <w:lang w:val="en-US" w:eastAsia="zh-CN"/>
        </w:rPr>
        <w:t xml:space="preserve">名称</w:t>
      </w:r>
      <w:r>
        <w:rPr>
          <w:rFonts w:hint="default" w:ascii="Times New Roman" w:hAnsi="Times New Roman" w:cs="Times New Roman" w:eastAsiaTheme="minorEastAsia"/>
          <w:color w:val="auto"/>
          <w:sz w:val="21"/>
          <w:szCs w:val="21"/>
          <w:highlight w:val="none"/>
        </w:rPr>
        <w:t xml:space="preserve">：</w:t>
      </w:r>
      <w:r>
        <w:rPr>
          <w:rFonts w:hint="default" w:ascii="Times New Roman" w:hAnsi="Times New Roman" w:cs="Times New Roman" w:eastAsiaTheme="minorEastAsia"/>
          <w:color w:val="auto"/>
          <w:sz w:val="21"/>
          <w:szCs w:val="21"/>
          <w:highlight w:val="none"/>
          <w:u w:val="single"/>
        </w:rPr>
        <w:t xml:space="preserve">（加盖CA电子公章）</w:t>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法定代表人</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签名或盖章</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u w:val="single"/>
        </w:rPr>
        <w:t xml:space="preserve">：</w:t>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7"/>
        <w:ind w:firstLine="0"/>
        <w:spacing w:before="0"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br w:type="page" w:clear="all"/>
      </w:r>
      <w:r>
        <w:rPr>
          <w:rFonts w:hint="default" w:ascii="Times New Roman" w:hAnsi="Times New Roman" w:eastAsia="宋体" w:cs="Times New Roman"/>
          <w:b/>
          <w:bCs/>
          <w:color w:val="auto"/>
          <w:sz w:val="40"/>
          <w:szCs w:val="40"/>
          <w:highlight w:val="none"/>
          <w:lang w:val="zh-CN"/>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法定代表人授权委托书</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委托人（供应商）：</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地址：</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受委托人：</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受委托人身份证号码：</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受委托人电话：</w:t>
      </w:r>
      <w:r>
        <w:rPr>
          <w:rFonts w:hint="default" w:ascii="Times New Roman" w:hAnsi="Times New Roman" w:cs="Times New Roman" w:eastAsiaTheme="minorEastAsia"/>
          <w:color w:val="auto"/>
          <w:sz w:val="21"/>
          <w:szCs w:val="21"/>
          <w:highlight w:val="none"/>
          <w:u w:val="single"/>
        </w:rPr>
        <w:tab/>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现委托上述受委托人在</w:t>
      </w:r>
      <w:r>
        <w:rPr>
          <w:rFonts w:hint="default" w:ascii="Times New Roman" w:hAnsi="Times New Roman" w:cs="Times New Roman" w:eastAsiaTheme="minorEastAsia"/>
          <w:color w:val="auto"/>
          <w:sz w:val="21"/>
          <w:szCs w:val="21"/>
          <w:highlight w:val="none"/>
          <w:u w:val="single"/>
        </w:rPr>
        <w:t xml:space="preserve">（采购项目名称）</w:t>
      </w:r>
      <w:r>
        <w:rPr>
          <w:rFonts w:hint="default" w:ascii="Times New Roman" w:hAnsi="Times New Roman" w:cs="Times New Roman" w:eastAsiaTheme="minorEastAsia"/>
          <w:color w:val="auto"/>
          <w:sz w:val="21"/>
          <w:szCs w:val="21"/>
          <w:highlight w:val="none"/>
        </w:rPr>
        <w:t xml:space="preserve">招标投标活动中，作为委托人的授权委托人。</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委托权限：领取竞争性磋商文件、与采购人（采购代理机构）接洽各项投标事宜，编制、签署、递交、澄清、说明、补正响应文件，参加开标，签订合同和处理有关事宜等特别授权。受委托人联独立行使的委托权限，其法律后果由委托人承担。</w:t>
      </w:r>
      <w:r/>
    </w:p>
    <w:p>
      <w:pPr>
        <w:ind w:firstLine="48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授权委托人无转委托权。采购人（采购代理机构）有权拒绝其他任何代表委托人行使的投标事宜，以及超出本授权范围的其他事宜。</w:t>
      </w:r>
      <w:r/>
    </w:p>
    <w:p>
      <w:pPr>
        <w:ind w:firstLine="435"/>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委托期限自</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月</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日起，至</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年</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月</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rPr>
        <w:t xml:space="preserve">日止。</w:t>
      </w:r>
      <w:r/>
    </w:p>
    <w:p>
      <w:pPr>
        <w:ind w:firstLine="329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329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48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u w:val="single"/>
        </w:rPr>
        <w:t xml:space="preserve">（须附法定代表人、受委托人身份证复印件）</w:t>
      </w:r>
      <w:r/>
    </w:p>
    <w:p>
      <w:pPr>
        <w:ind w:firstLine="329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firstLine="3290"/>
        <w:spacing w:line="480" w:lineRule="auto"/>
        <w:rPr>
          <w:rFonts w:hint="default" w:ascii="Times New Roman" w:hAnsi="Times New Roman" w:cs="Times New Roman" w:eastAsiaTheme="minorEastAsia"/>
          <w:color w:val="auto"/>
          <w:sz w:val="21"/>
          <w:szCs w:val="21"/>
          <w:highlight w:val="none"/>
          <w:u w:val="single"/>
        </w:rPr>
      </w:pPr>
      <w:r>
        <w:rPr>
          <w:rFonts w:hint="default" w:ascii="Times New Roman" w:hAnsi="Times New Roman" w:cs="Times New Roman" w:eastAsiaTheme="minorEastAsia"/>
          <w:color w:val="auto"/>
          <w:sz w:val="21"/>
          <w:szCs w:val="21"/>
          <w:highlight w:val="none"/>
        </w:rPr>
        <w:t xml:space="preserve">委托人：</w:t>
      </w:r>
      <w:r>
        <w:rPr>
          <w:rFonts w:hint="default" w:ascii="Times New Roman" w:hAnsi="Times New Roman" w:cs="Times New Roman" w:eastAsiaTheme="minorEastAsia"/>
          <w:color w:val="auto"/>
          <w:sz w:val="21"/>
          <w:szCs w:val="21"/>
          <w:highlight w:val="none"/>
          <w:u w:val="single"/>
        </w:rPr>
        <w:t xml:space="preserve">（加盖CA电子公章）</w:t>
      </w:r>
      <w:r/>
    </w:p>
    <w:p>
      <w:pPr>
        <w:ind w:firstLine="3290"/>
        <w:spacing w:line="480" w:lineRule="auto"/>
        <w:rPr>
          <w:rFonts w:hint="default" w:ascii="Times New Roman" w:hAnsi="Times New Roman" w:cs="Times New Roman" w:eastAsiaTheme="minorEastAsia"/>
          <w:color w:val="auto"/>
          <w:sz w:val="21"/>
          <w:szCs w:val="21"/>
          <w:highlight w:val="none"/>
          <w:u w:val="single"/>
        </w:rPr>
      </w:pPr>
      <w:r>
        <w:rPr>
          <w:rFonts w:hint="default" w:ascii="Times New Roman" w:hAnsi="Times New Roman" w:cs="Times New Roman" w:eastAsiaTheme="minorEastAsia"/>
          <w:color w:val="auto"/>
          <w:sz w:val="21"/>
          <w:szCs w:val="21"/>
          <w:highlight w:val="none"/>
        </w:rPr>
        <w:t xml:space="preserve">法定代表人：</w:t>
      </w:r>
      <w:r>
        <w:rPr>
          <w:rFonts w:hint="default" w:ascii="Times New Roman" w:hAnsi="Times New Roman" w:cs="Times New Roman" w:eastAsiaTheme="minorEastAsia"/>
          <w:color w:val="auto"/>
          <w:sz w:val="21"/>
          <w:szCs w:val="21"/>
          <w:highlight w:val="none"/>
          <w:u w:val="single"/>
        </w:rPr>
        <w:t xml:space="preserve">（签字）</w:t>
      </w:r>
      <w:r/>
    </w:p>
    <w:p>
      <w:pPr>
        <w:ind w:firstLine="3290"/>
        <w:spacing w:line="480" w:lineRule="auto"/>
        <w:rPr>
          <w:rFonts w:hint="default" w:ascii="Times New Roman" w:hAnsi="Times New Roman" w:cs="Times New Roman" w:eastAsiaTheme="minorEastAsia"/>
          <w:color w:val="auto"/>
          <w:sz w:val="21"/>
          <w:szCs w:val="21"/>
          <w:highlight w:val="none"/>
          <w:u w:val="single"/>
        </w:rPr>
      </w:pPr>
      <w:r>
        <w:rPr>
          <w:rFonts w:hint="default" w:ascii="Times New Roman" w:hAnsi="Times New Roman" w:cs="Times New Roman" w:eastAsiaTheme="minorEastAsia"/>
          <w:color w:val="auto"/>
          <w:sz w:val="21"/>
          <w:szCs w:val="21"/>
          <w:highlight w:val="none"/>
        </w:rPr>
        <w:t xml:space="preserve">受委托人：</w:t>
      </w:r>
      <w:r>
        <w:rPr>
          <w:rFonts w:hint="default" w:ascii="Times New Roman" w:hAnsi="Times New Roman" w:cs="Times New Roman" w:eastAsiaTheme="minorEastAsia"/>
          <w:color w:val="auto"/>
          <w:sz w:val="21"/>
          <w:szCs w:val="21"/>
          <w:highlight w:val="none"/>
          <w:u w:val="single"/>
        </w:rPr>
        <w:t xml:space="preserve">（签字）</w:t>
      </w:r>
      <w:r/>
    </w:p>
    <w:p>
      <w:pPr>
        <w:ind w:firstLine="336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具备履行合同所必需的设备和专业技术能力的声明函</w:t>
      </w:r>
      <w:r/>
    </w:p>
    <w:p>
      <w:pPr>
        <w:pStyle w:val="1128"/>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r>
      <w:r/>
    </w:p>
    <w:p>
      <w:pPr>
        <w:jc w:val="left"/>
        <w:spacing w:before="1" w:line="480" w:lineRule="auto"/>
        <w:rPr>
          <w:rFonts w:hint="default" w:ascii="Times New Roman" w:hAnsi="Times New Roman" w:cs="Times New Roman"/>
          <w:color w:val="auto"/>
          <w:sz w:val="21"/>
          <w:szCs w:val="21"/>
          <w:highlight w:val="none"/>
          <w:u w:val="single"/>
          <w:lang w:val="zh-CN" w:bidi="zh-CN"/>
        </w:rPr>
      </w:pPr>
      <w:r>
        <w:rPr>
          <w:rFonts w:hint="default" w:ascii="Times New Roman" w:hAnsi="Times New Roman" w:cs="Times New Roman"/>
          <w:color w:val="auto"/>
          <w:sz w:val="21"/>
          <w:szCs w:val="21"/>
          <w:highlight w:val="none"/>
          <w:u w:val="single"/>
          <w:lang w:val="zh-CN" w:bidi="zh-CN"/>
        </w:rPr>
        <w:t xml:space="preserve">（采购人） ：</w:t>
      </w:r>
      <w:r/>
    </w:p>
    <w:p>
      <w:pPr>
        <w:ind w:firstLine="420"/>
        <w:keepLines w:val="0"/>
        <w:keepNext w:val="0"/>
        <w:pageBreakBefore w:val="0"/>
        <w:spacing w:line="48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我单位</w:t>
      </w:r>
      <w:r>
        <w:rPr>
          <w:rFonts w:hint="default" w:ascii="Times New Roman" w:hAnsi="Times New Roman" w:cs="Times New Roman"/>
          <w:color w:val="auto"/>
          <w:sz w:val="21"/>
          <w:szCs w:val="21"/>
          <w:highlight w:val="none"/>
          <w:u w:val="single"/>
        </w:rPr>
        <w:t xml:space="preserve">（供应商名称）</w:t>
      </w:r>
      <w:r>
        <w:rPr>
          <w:rFonts w:hint="default" w:ascii="Times New Roman" w:hAnsi="Times New Roman" w:cs="Times New Roman"/>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20"/>
        <w:keepLines w:val="0"/>
        <w:keepNext w:val="0"/>
        <w:pageBreakBefore w:val="0"/>
        <w:spacing w:line="480" w:lineRule="auto"/>
        <w:widowControl w:val="off"/>
        <w:rPr>
          <w:rFonts w:hint="default" w:ascii="Times New Roman" w:hAnsi="Times New Roman" w:cs="Times New Roman"/>
          <w:color w:val="auto"/>
          <w:sz w:val="21"/>
          <w:szCs w:val="21"/>
          <w:highlight w:val="none"/>
          <w:u w:val="single"/>
          <w:lang w:val="en-US" w:eastAsia="zh-CN"/>
        </w:rPr>
      </w:pPr>
      <w:r>
        <w:rPr>
          <w:rFonts w:hint="default" w:ascii="Times New Roman" w:hAnsi="Times New Roman" w:cs="Times New Roman"/>
          <w:color w:val="auto"/>
          <w:sz w:val="21"/>
          <w:szCs w:val="21"/>
          <w:highlight w:val="none"/>
        </w:rPr>
        <w:t xml:space="preserve">主要设备有：</w:t>
      </w:r>
      <w:r>
        <w:rPr>
          <w:rFonts w:hint="default" w:ascii="Times New Roman" w:hAnsi="Times New Roman" w:cs="Times New Roman"/>
          <w:color w:val="auto"/>
          <w:sz w:val="21"/>
          <w:szCs w:val="21"/>
          <w:highlight w:val="none"/>
          <w:u w:val="single"/>
          <w:lang w:val="en-US" w:eastAsia="zh-CN"/>
        </w:rPr>
        <w:t xml:space="preserve">                        </w:t>
      </w:r>
      <w:r/>
    </w:p>
    <w:p>
      <w:pPr>
        <w:ind w:firstLine="420"/>
        <w:keepLines w:val="0"/>
        <w:keepNext w:val="0"/>
        <w:pageBreakBefore w:val="0"/>
        <w:spacing w:line="48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 xml:space="preserve">主要专业技术能力有：</w:t>
      </w:r>
      <w:r>
        <w:rPr>
          <w:rFonts w:hint="default" w:ascii="Times New Roman" w:hAnsi="Times New Roman" w:cs="Times New Roman"/>
          <w:color w:val="auto"/>
          <w:sz w:val="21"/>
          <w:szCs w:val="21"/>
          <w:highlight w:val="none"/>
          <w:u w:val="single"/>
          <w:lang w:val="en-US" w:eastAsia="zh-CN"/>
        </w:rPr>
        <w:t xml:space="preserve">                </w:t>
      </w:r>
      <w:r/>
    </w:p>
    <w:p>
      <w:pPr>
        <w:ind w:firstLine="422"/>
        <w:keepLines w:val="0"/>
        <w:keepNext w:val="0"/>
        <w:pageBreakBefore w:val="0"/>
        <w:spacing w:line="480" w:lineRule="auto"/>
        <w:widowControl w:val="off"/>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r>
      <w:r/>
    </w:p>
    <w:p>
      <w:pPr>
        <w:ind w:firstLine="420"/>
        <w:jc w:val="left"/>
        <w:keepLines w:val="0"/>
        <w:keepNext w:val="0"/>
        <w:pageBreakBefore w:val="0"/>
        <w:spacing w:line="480" w:lineRule="auto"/>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声明人（盖章）： </w:t>
      </w:r>
      <w:r/>
    </w:p>
    <w:p>
      <w:pPr>
        <w:ind w:firstLine="420"/>
        <w:jc w:val="left"/>
        <w:keepLines w:val="0"/>
        <w:keepNext w:val="0"/>
        <w:pageBreakBefore w:val="0"/>
        <w:spacing w:line="480" w:lineRule="auto"/>
        <w:widowControl w:val="off"/>
        <w:rPr>
          <w:rFonts w:hint="default" w:ascii="Times New Roman" w:hAnsi="Times New Roman" w:cs="Times New Roman"/>
          <w:b/>
          <w:color w:val="auto"/>
          <w:sz w:val="21"/>
          <w:szCs w:val="21"/>
          <w:highlight w:val="none"/>
        </w:rPr>
      </w:pPr>
      <w:r>
        <w:rPr>
          <w:rFonts w:hint="default" w:ascii="Times New Roman" w:hAnsi="Times New Roman" w:cs="Times New Roman"/>
          <w:color w:val="auto"/>
          <w:sz w:val="21"/>
          <w:szCs w:val="21"/>
          <w:highlight w:val="none"/>
        </w:rPr>
        <w:t xml:space="preserve">日  期：</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年</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月</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日</w:t>
      </w:r>
      <w:r/>
    </w:p>
    <w:p>
      <w:pPr>
        <w:pStyle w:val="1100"/>
        <w:rPr>
          <w:rFonts w:hint="default" w:ascii="Times New Roman" w:hAnsi="Times New Roman" w:cs="Times New Roman"/>
          <w:b/>
          <w:bCs/>
          <w:color w:val="auto"/>
          <w:sz w:val="30"/>
          <w:szCs w:val="30"/>
          <w:highlight w:val="none"/>
        </w:rPr>
      </w:pPr>
      <w:r>
        <w:rPr>
          <w:rFonts w:hint="default" w:ascii="Times New Roman" w:hAnsi="Times New Roman" w:cs="Times New Roman"/>
          <w:b/>
          <w:bCs/>
          <w:color w:val="auto"/>
          <w:sz w:val="30"/>
          <w:szCs w:val="30"/>
          <w:highlight w:val="none"/>
        </w:rPr>
      </w:r>
      <w:r/>
    </w:p>
    <w:p>
      <w:pPr>
        <w:pStyle w:val="1100"/>
        <w:rPr>
          <w:rFonts w:hint="default" w:ascii="Times New Roman" w:hAnsi="Times New Roman" w:cs="Times New Roman"/>
          <w:b/>
          <w:bCs/>
          <w:color w:val="auto"/>
          <w:sz w:val="30"/>
          <w:szCs w:val="30"/>
          <w:highlight w:val="none"/>
        </w:rPr>
      </w:pPr>
      <w:r>
        <w:rPr>
          <w:rFonts w:hint="default" w:ascii="Times New Roman" w:hAnsi="Times New Roman" w:cs="Times New Roman"/>
          <w:b/>
          <w:bCs/>
          <w:color w:val="auto"/>
          <w:sz w:val="30"/>
          <w:szCs w:val="30"/>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参加政府采购活动前三年内在经营活动中无重大违法记录的书面声明</w:t>
      </w:r>
      <w:r/>
    </w:p>
    <w:p>
      <w:pPr>
        <w:pStyle w:val="1100"/>
        <w:spacing w:line="48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pStyle w:val="1100"/>
        <w:ind w:left="0" w:firstLine="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（采购人名称）</w:t>
      </w:r>
      <w:r>
        <w:rPr>
          <w:rFonts w:hint="default" w:ascii="Times New Roman" w:hAnsi="Times New Roman" w:cs="Times New Roman"/>
          <w:color w:val="auto"/>
          <w:sz w:val="21"/>
          <w:szCs w:val="21"/>
          <w:highlight w:val="none"/>
        </w:rPr>
        <w:t xml:space="preserve">：</w:t>
      </w:r>
      <w:r/>
    </w:p>
    <w:p>
      <w:pPr>
        <w:pStyle w:val="110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我公司参加</w:t>
      </w:r>
      <w:r>
        <w:rPr>
          <w:rFonts w:hint="default" w:ascii="Times New Roman" w:hAnsi="Times New Roman" w:cs="Times New Roman"/>
          <w:color w:val="auto"/>
          <w:sz w:val="21"/>
          <w:szCs w:val="21"/>
          <w:highlight w:val="none"/>
          <w:u w:val="single"/>
        </w:rPr>
        <w:t xml:space="preserve">（采购项目名称）</w:t>
      </w:r>
      <w:r>
        <w:rPr>
          <w:rFonts w:hint="default" w:ascii="Times New Roman" w:hAnsi="Times New Roman" w:cs="Times New Roman"/>
          <w:color w:val="auto"/>
          <w:sz w:val="21"/>
          <w:szCs w:val="21"/>
          <w:highlight w:val="none"/>
        </w:rPr>
        <w:t xml:space="preserve">的采购项目，在此郑重声明：</w:t>
      </w:r>
      <w:r/>
    </w:p>
    <w:p>
      <w:pPr>
        <w:pStyle w:val="110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我公司近三年经营活动中未因违法经营受到刑事处罚或者责令停产停业、吊销许可证或者执照、较大数额罚款等行政处罚。</w:t>
      </w:r>
      <w:r/>
    </w:p>
    <w:p>
      <w:pPr>
        <w:pStyle w:val="110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特此声明！</w:t>
      </w:r>
      <w:r/>
    </w:p>
    <w:p>
      <w:pPr>
        <w:pStyle w:val="1100"/>
        <w:jc w:val="left"/>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00"/>
        <w:jc w:val="left"/>
        <w:spacing w:line="48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供应商名称（加盖CA电子公章）：</w:t>
      </w:r>
      <w:r/>
    </w:p>
    <w:p>
      <w:pPr>
        <w:pStyle w:val="1100"/>
        <w:jc w:val="left"/>
        <w:spacing w:line="48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法定代表人（签章或签字）：</w:t>
      </w:r>
      <w:r/>
    </w:p>
    <w:p>
      <w:pPr>
        <w:pStyle w:val="1100"/>
        <w:jc w:val="left"/>
        <w:spacing w:line="480"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日期：</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年</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月</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日</w:t>
      </w:r>
      <w:r/>
    </w:p>
    <w:p>
      <w:pPr>
        <w:rPr>
          <w:rFonts w:hint="default" w:ascii="Times New Roman" w:hAnsi="Times New Roman" w:eastAsia="宋体" w:cs="Times New Roman"/>
          <w:b/>
          <w:bCs/>
          <w:color w:val="auto"/>
          <w:sz w:val="40"/>
          <w:szCs w:val="40"/>
          <w:highlight w:val="none"/>
          <w:lang w:val="zh-CN"/>
        </w:rPr>
      </w:pPr>
      <w:r/>
      <w:bookmarkStart w:id="155" w:name="_Toc8832"/>
      <w:r>
        <w:rPr>
          <w:rFonts w:hint="default" w:ascii="Times New Roman" w:hAnsi="Times New Roman" w:eastAsia="宋体" w:cs="Times New Roman"/>
          <w:b/>
          <w:bCs/>
          <w:color w:val="auto"/>
          <w:sz w:val="40"/>
          <w:szCs w:val="40"/>
          <w:highlight w:val="none"/>
          <w:lang w:val="zh-CN"/>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中小微企业声明函（服务）</w:t>
      </w:r>
      <w:bookmarkEnd w:id="155"/>
      <w:r/>
      <w:r/>
    </w:p>
    <w:p>
      <w:pPr>
        <w:ind w:firstLine="480"/>
        <w:spacing w:line="480" w:lineRule="auto"/>
        <w:rPr>
          <w:rFonts w:hint="default" w:ascii="Times New Roman" w:hAnsi="Times New Roman" w:cs="Times New Roman" w:eastAsiaTheme="minorEastAsia"/>
          <w:bCs/>
          <w:color w:val="auto"/>
          <w:sz w:val="21"/>
          <w:szCs w:val="21"/>
          <w:highlight w:val="none"/>
          <w:lang w:val="zh-CN" w:bidi="zh-CN"/>
        </w:rPr>
      </w:pPr>
      <w:r>
        <w:rPr>
          <w:rFonts w:hint="default" w:ascii="Times New Roman" w:hAnsi="Times New Roman" w:cs="Times New Roman" w:eastAsiaTheme="minorEastAsia"/>
          <w:bCs/>
          <w:color w:val="auto"/>
          <w:sz w:val="21"/>
          <w:szCs w:val="21"/>
          <w:highlight w:val="none"/>
          <w:lang w:val="zh-CN" w:bidi="zh-CN"/>
        </w:rPr>
      </w:r>
      <w:r/>
    </w:p>
    <w:p>
      <w:pPr>
        <w:ind w:left="0"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本公司（联合体）郑重声明，根据《政府采购促进中小企业发展管理办法》（财库[2020]46号）的规定，本公司（联合体）参加</w:t>
      </w:r>
      <w:r>
        <w:rPr>
          <w:rFonts w:hint="default" w:ascii="Times New Roman" w:hAnsi="Times New Roman" w:cs="Times New Roman" w:eastAsiaTheme="minorEastAsia"/>
          <w:bCs/>
          <w:color w:val="auto"/>
          <w:sz w:val="21"/>
          <w:szCs w:val="21"/>
          <w:highlight w:val="none"/>
          <w:u w:val="single"/>
          <w:lang w:val="zh-CN" w:bidi="zh-CN"/>
        </w:rPr>
        <w:t xml:space="preserve"> （单位名称）      </w:t>
      </w:r>
      <w:r>
        <w:rPr>
          <w:rFonts w:hint="default" w:ascii="Times New Roman" w:hAnsi="Times New Roman" w:cs="Times New Roman" w:eastAsiaTheme="minorEastAsia"/>
          <w:bCs/>
          <w:color w:val="auto"/>
          <w:sz w:val="21"/>
          <w:szCs w:val="21"/>
          <w:highlight w:val="none"/>
          <w:lang w:val="zh-CN" w:bidi="zh-CN"/>
        </w:rPr>
        <w:t xml:space="preserve">的</w:t>
      </w:r>
      <w:r>
        <w:rPr>
          <w:rFonts w:hint="default" w:ascii="Times New Roman" w:hAnsi="Times New Roman" w:cs="Times New Roman" w:eastAsiaTheme="minorEastAsia"/>
          <w:bCs/>
          <w:color w:val="auto"/>
          <w:sz w:val="21"/>
          <w:szCs w:val="21"/>
          <w:highlight w:val="none"/>
          <w:u w:val="single"/>
          <w:lang w:val="zh-CN" w:bidi="zh-CN"/>
        </w:rPr>
        <w:t xml:space="preserve"> （标的名称）       </w:t>
      </w:r>
      <w:r>
        <w:rPr>
          <w:rFonts w:hint="default" w:ascii="Times New Roman" w:hAnsi="Times New Roman" w:cs="Times New Roman" w:eastAsiaTheme="minorEastAsia"/>
          <w:bCs/>
          <w:color w:val="auto"/>
          <w:sz w:val="21"/>
          <w:szCs w:val="21"/>
          <w:highlight w:val="none"/>
          <w:lang w:val="zh-CN" w:bidi="zh-CN"/>
        </w:rPr>
        <w:t xml:space="preserve">采购活动，服务全部由符合政策要求的中小企业承接。相关企业（含联合体中的中小企业、签订分包意向协议的中小企业）的具体情况如下：</w:t>
      </w:r>
      <w:r/>
    </w:p>
    <w:p>
      <w:pPr>
        <w:ind w:left="0" w:firstLine="420"/>
        <w:jc w:val="left"/>
        <w:keepLines w:val="0"/>
        <w:keepNext w:val="0"/>
        <w:pageBreakBefore w:val="0"/>
        <w:spacing w:line="480" w:lineRule="auto"/>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eastAsiaTheme="minorEastAsia"/>
          <w:bCs/>
          <w:color w:val="auto"/>
          <w:sz w:val="21"/>
          <w:szCs w:val="21"/>
          <w:highlight w:val="none"/>
          <w:lang w:val="zh-CN" w:bidi="zh-CN"/>
        </w:rPr>
        <w:t xml:space="preserve">1.</w:t>
      </w:r>
      <w:r>
        <w:rPr>
          <w:rFonts w:hint="default" w:ascii="Times New Roman" w:hAnsi="Times New Roman" w:cs="Times New Roman" w:eastAsiaTheme="minorEastAsia"/>
          <w:bCs/>
          <w:color w:val="auto"/>
          <w:sz w:val="21"/>
          <w:szCs w:val="21"/>
          <w:highlight w:val="none"/>
          <w:u w:val="single"/>
          <w:lang w:val="zh-CN" w:bidi="zh-CN"/>
        </w:rPr>
        <w:t xml:space="preserve">（标的名称）</w:t>
      </w:r>
      <w:r>
        <w:rPr>
          <w:rFonts w:hint="default" w:ascii="Times New Roman" w:hAnsi="Times New Roman" w:cs="Times New Roman" w:eastAsiaTheme="minorEastAsia"/>
          <w:bCs/>
          <w:color w:val="auto"/>
          <w:sz w:val="21"/>
          <w:szCs w:val="21"/>
          <w:highlight w:val="none"/>
          <w:lang w:val="zh-CN" w:bidi="zh-CN"/>
        </w:rPr>
        <w:t xml:space="preserve">，属于</w:t>
      </w:r>
      <w:r>
        <w:rPr>
          <w:rFonts w:hint="default" w:ascii="Times New Roman" w:hAnsi="Times New Roman" w:cs="Times New Roman" w:eastAsiaTheme="minorEastAsia"/>
          <w:bCs/>
          <w:color w:val="auto"/>
          <w:sz w:val="21"/>
          <w:szCs w:val="21"/>
          <w:highlight w:val="none"/>
          <w:u w:val="single"/>
          <w:lang w:val="en-US" w:bidi="zh-CN"/>
        </w:rPr>
        <w:t xml:space="preserve">软件和信息技术服务业</w:t>
      </w:r>
      <w:r>
        <w:rPr>
          <w:rFonts w:hint="default" w:ascii="Times New Roman" w:hAnsi="Times New Roman" w:cs="Times New Roman" w:eastAsiaTheme="minorEastAsia"/>
          <w:bCs/>
          <w:color w:val="auto"/>
          <w:sz w:val="21"/>
          <w:szCs w:val="21"/>
          <w:highlight w:val="none"/>
          <w:lang w:val="zh-CN" w:bidi="zh-CN"/>
        </w:rPr>
        <w:t xml:space="preserve">行业；</w:t>
      </w:r>
      <w:r>
        <w:rPr>
          <w:rFonts w:hint="default" w:ascii="Times New Roman" w:hAnsi="Times New Roman" w:cs="Times New Roman"/>
          <w:color w:val="auto"/>
          <w:sz w:val="22"/>
          <w:szCs w:val="22"/>
          <w:highlight w:val="none"/>
        </w:rPr>
        <w:t xml:space="preserve">承建（承接）企业为</w:t>
      </w:r>
      <w:r>
        <w:rPr>
          <w:rFonts w:hint="default" w:ascii="Times New Roman" w:hAnsi="Times New Roman" w:cs="Times New Roman"/>
          <w:color w:val="auto"/>
          <w:sz w:val="22"/>
          <w:szCs w:val="22"/>
          <w:highlight w:val="none"/>
          <w:u w:val="single"/>
        </w:rPr>
        <w:t xml:space="preserve"> （企业名称）</w:t>
      </w:r>
      <w:r>
        <w:rPr>
          <w:rFonts w:hint="default" w:ascii="Times New Roman" w:hAnsi="Times New Roman" w:cs="Times New Roman"/>
          <w:color w:val="auto"/>
          <w:sz w:val="22"/>
          <w:szCs w:val="22"/>
          <w:highlight w:val="none"/>
        </w:rPr>
        <w:t xml:space="preserve">，从业人员</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人，营业收入</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万元，资产总额</w:t>
      </w:r>
      <w:r>
        <w:rPr>
          <w:rFonts w:hint="default" w:ascii="Times New Roman" w:hAnsi="Times New Roman" w:cs="Times New Roman"/>
          <w:color w:val="auto"/>
          <w:sz w:val="22"/>
          <w:szCs w:val="22"/>
          <w:highlight w:val="none"/>
          <w:u w:val="single"/>
        </w:rPr>
        <w:t xml:space="preserve">      </w:t>
      </w:r>
      <w:r>
        <w:rPr>
          <w:rFonts w:hint="default" w:ascii="Times New Roman" w:hAnsi="Times New Roman" w:cs="Times New Roman"/>
          <w:color w:val="auto"/>
          <w:sz w:val="22"/>
          <w:szCs w:val="22"/>
          <w:highlight w:val="none"/>
        </w:rPr>
        <w:t xml:space="preserve">万元，属于</w:t>
      </w:r>
      <w:r>
        <w:rPr>
          <w:rFonts w:hint="default" w:ascii="Times New Roman" w:hAnsi="Times New Roman" w:cs="Times New Roman"/>
          <w:color w:val="auto"/>
          <w:sz w:val="22"/>
          <w:szCs w:val="22"/>
          <w:highlight w:val="none"/>
          <w:u w:val="single"/>
        </w:rPr>
        <w:t xml:space="preserve"> （中型企业、小型企业、微型企业）       </w:t>
      </w:r>
      <w:r>
        <w:rPr>
          <w:rFonts w:hint="default" w:ascii="Times New Roman" w:hAnsi="Times New Roman" w:cs="Times New Roman"/>
          <w:color w:val="auto"/>
          <w:sz w:val="22"/>
          <w:szCs w:val="22"/>
          <w:highlight w:val="none"/>
          <w:lang w:eastAsia="zh-CN"/>
        </w:rPr>
        <w:t xml:space="preserve">。</w:t>
      </w:r>
      <w:r/>
    </w:p>
    <w:p>
      <w:pPr>
        <w:ind w:left="0" w:firstLine="420"/>
        <w:jc w:val="left"/>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w:t>
      </w:r>
      <w:r/>
    </w:p>
    <w:p>
      <w:pPr>
        <w:ind w:left="0" w:firstLine="420"/>
        <w:jc w:val="left"/>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right"/>
        <w:spacing w:before="2"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企业名称（加盖CA电子公章）： </w:t>
      </w:r>
      <w:r/>
    </w:p>
    <w:p>
      <w:pPr>
        <w:ind w:firstLine="480"/>
        <w:jc w:val="right"/>
        <w:spacing w:before="2"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Cs/>
          <w:color w:val="auto"/>
          <w:sz w:val="21"/>
          <w:szCs w:val="21"/>
          <w:highlight w:val="none"/>
          <w:lang w:val="zh-CN" w:bidi="zh-CN"/>
        </w:rPr>
        <w:t xml:space="preserve">日 期：</w:t>
      </w:r>
      <w:r/>
    </w:p>
    <w:p>
      <w:pPr>
        <w:jc w:val="lef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注：（1）营业收入、资产总额填报上一年度数据，无上一年度数据的新成立企业可不填报。</w:t>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（2）中小企业划分标准详见“工信部联企业〔2011〕300号通知中的《中小企业划型标准规定》。</w:t>
      </w:r>
      <w:bookmarkStart w:id="156" w:name="_Toc4248"/>
      <w:r/>
      <w:bookmarkEnd w:id="156"/>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（3）从业人员、营业收入、资产总额填报上一-年度数据，无上一年度数据的新成立企业可不填报。</w:t>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（5）若本项目为专门面向中小企业的，响应单位必须提供中小企业声明函，否则作无效响应文件处理。</w:t>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38"/>
        <w:spacing w:before="156" w:after="156" w:line="360" w:lineRule="exact"/>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center"/>
        <w:keepLines w:val="0"/>
        <w:keepNext w:val="0"/>
        <w:pageBreakBefore w:val="0"/>
        <w:spacing w:before="120" w:after="120"/>
        <w:widowControl w:val="off"/>
        <w:rPr>
          <w:rFonts w:hint="default" w:ascii="Times New Roman" w:hAnsi="Times New Roman" w:cs="Times New Roman"/>
          <w:b/>
          <w:bCs/>
          <w:color w:val="auto"/>
          <w:sz w:val="32"/>
          <w:szCs w:val="32"/>
          <w:highlight w:val="none"/>
        </w:rPr>
      </w:pPr>
      <w:r>
        <w:rPr>
          <w:rFonts w:hint="default" w:ascii="Times New Roman" w:hAnsi="Times New Roman" w:cs="Times New Roman"/>
          <w:color w:val="auto"/>
          <w:sz w:val="24"/>
          <w:highlight w:val="none"/>
        </w:rPr>
        <w:br w:type="page" w:clear="all"/>
      </w:r>
      <w:r>
        <w:rPr>
          <w:rFonts w:hint="default" w:ascii="Times New Roman" w:hAnsi="Times New Roman" w:eastAsia="宋体" w:cs="Times New Roman"/>
          <w:b/>
          <w:bCs/>
          <w:color w:val="auto"/>
          <w:sz w:val="40"/>
          <w:szCs w:val="40"/>
          <w:highlight w:val="none"/>
          <w:lang w:val="zh-CN"/>
        </w:rPr>
        <w:t xml:space="preserve">监狱和戒毒企业（监狱企业）证明</w:t>
      </w:r>
      <w:r/>
    </w:p>
    <w:p>
      <w:pPr>
        <w:jc w:val="center"/>
        <w:spacing w:line="4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（注：符合条件的监狱企业请提供，不符合的不提供）</w:t>
      </w:r>
      <w:r/>
    </w:p>
    <w:p>
      <w:pPr>
        <w:pStyle w:val="1155"/>
        <w:spacing w:before="156" w:line="400" w:lineRule="exac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提供由省级以上监狱管理局、戒毒管理局（含新疆生产建设兵团）出具的属于监狱企业的证明文件。</w:t>
      </w:r>
      <w:r/>
    </w:p>
    <w:p>
      <w:pPr>
        <w:spacing w:line="400" w:lineRule="exact"/>
        <w:rPr>
          <w:rFonts w:hint="default" w:ascii="Times New Roman" w:hAnsi="Times New Roman" w:cs="Times New Roman"/>
          <w:color w:val="auto"/>
          <w:sz w:val="32"/>
          <w:szCs w:val="32"/>
          <w:highlight w:val="none"/>
        </w:rPr>
        <w:outlineLvl w:val="2"/>
      </w:pPr>
      <w:r>
        <w:rPr>
          <w:rFonts w:hint="default" w:ascii="Times New Roman" w:hAnsi="Times New Roman" w:cs="Times New Roman"/>
          <w:color w:val="auto"/>
          <w:sz w:val="32"/>
          <w:szCs w:val="32"/>
          <w:highlight w:val="none"/>
        </w:rPr>
      </w:r>
      <w:r/>
    </w:p>
    <w:p>
      <w:pPr>
        <w:pStyle w:val="1156"/>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残疾人福利性单位声明函</w:t>
      </w:r>
      <w:r/>
    </w:p>
    <w:p>
      <w:pPr>
        <w:jc w:val="cente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（注：符合条件的残疾人福利性单位请提供本函，不符合的不提供本函）</w:t>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本单位对上述声明的真实性负责。如有虚假，将依法承担相应责任。</w:t>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6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单位名称（盖章）：</w:t>
      </w:r>
      <w:r/>
    </w:p>
    <w:p>
      <w:pPr>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620"/>
        <w:spacing w:line="4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  期：</w:t>
      </w:r>
      <w:r/>
    </w:p>
    <w:p>
      <w:pPr>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zh-CN"/>
        </w:rPr>
        <w:t xml:space="preserve">诚信投标承诺书</w:t>
      </w:r>
      <w:r/>
    </w:p>
    <w:p>
      <w:pPr>
        <w:spacing w:line="36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color w:val="auto"/>
          <w:sz w:val="21"/>
          <w:szCs w:val="21"/>
          <w:highlight w:val="none"/>
          <w:u w:val="single"/>
        </w:rPr>
        <w:t xml:space="preserve">      （采购人名称）   </w:t>
      </w:r>
      <w:r>
        <w:rPr>
          <w:rFonts w:hint="default" w:ascii="Times New Roman" w:hAnsi="Times New Roman" w:cs="Times New Roman" w:eastAsiaTheme="minorEastAsia"/>
          <w:color w:val="auto"/>
          <w:sz w:val="21"/>
          <w:szCs w:val="21"/>
          <w:highlight w:val="none"/>
        </w:rPr>
        <w:t xml:space="preserve">：</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我单位在参加贵单位组织的</w:t>
      </w:r>
      <w:r>
        <w:rPr>
          <w:rFonts w:hint="default" w:ascii="Times New Roman" w:hAnsi="Times New Roman" w:cs="Times New Roman" w:eastAsiaTheme="minorEastAsia"/>
          <w:color w:val="auto"/>
          <w:sz w:val="21"/>
          <w:szCs w:val="21"/>
          <w:highlight w:val="none"/>
          <w:u w:val="single"/>
        </w:rPr>
        <w:t xml:space="preserve">                         项目</w:t>
      </w:r>
      <w:r>
        <w:rPr>
          <w:rFonts w:hint="default" w:ascii="Times New Roman" w:hAnsi="Times New Roman" w:cs="Times New Roman" w:eastAsiaTheme="minorEastAsia"/>
          <w:color w:val="auto"/>
          <w:sz w:val="21"/>
          <w:szCs w:val="21"/>
          <w:highlight w:val="none"/>
        </w:rPr>
        <w:t xml:space="preserve">的磋商活动中，郑重承诺如下：</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1.我单位参与本项目投标，提交的磋商响应文件包括资格审查材料均真实可信。证件及有关附件是真实的，绝无提供虚假材料行为。</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2.我单位参与本项目投标绝无借资质、挂靠行为。</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3.本项目授权代表为本单位正式员工。</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4.我单位遵守国家廉政相关规定，无失信、行贿等不良行为。</w:t>
      </w:r>
      <w:r/>
    </w:p>
    <w:p>
      <w:pPr>
        <w:ind w:firstLine="480"/>
        <w:spacing w:line="360" w:lineRule="auto"/>
        <w:rPr>
          <w:rFonts w:hint="default" w:ascii="Times New Roman" w:hAnsi="Times New Roman" w:cs="Times New Roman" w:eastAsiaTheme="minorEastAsia"/>
          <w:color w:val="auto"/>
          <w:sz w:val="21"/>
          <w:szCs w:val="21"/>
          <w:highlight w:val="none"/>
          <w:lang w:val="en-GB"/>
        </w:rPr>
      </w:pPr>
      <w:r>
        <w:rPr>
          <w:rFonts w:hint="default" w:ascii="Times New Roman" w:hAnsi="Times New Roman" w:cs="Times New Roman" w:eastAsiaTheme="minorEastAsia"/>
          <w:color w:val="auto"/>
          <w:sz w:val="21"/>
          <w:szCs w:val="21"/>
          <w:highlight w:val="none"/>
        </w:rPr>
        <w:t xml:space="preserve">5.</w:t>
      </w:r>
      <w:r>
        <w:rPr>
          <w:rFonts w:hint="default" w:ascii="Times New Roman" w:hAnsi="Times New Roman" w:cs="Times New Roman" w:eastAsiaTheme="minorEastAsia"/>
          <w:color w:val="auto"/>
          <w:sz w:val="21"/>
          <w:szCs w:val="21"/>
          <w:highlight w:val="none"/>
          <w:lang w:val="en-GB"/>
        </w:rPr>
        <w:t xml:space="preserve">我单位</w:t>
      </w:r>
      <w:r>
        <w:rPr>
          <w:rFonts w:hint="default" w:ascii="Times New Roman" w:hAnsi="Times New Roman" w:cs="Times New Roman" w:eastAsiaTheme="minorEastAsia"/>
          <w:color w:val="auto"/>
          <w:sz w:val="21"/>
          <w:szCs w:val="21"/>
          <w:highlight w:val="none"/>
        </w:rPr>
        <w:t xml:space="preserve">参与本项目</w:t>
      </w:r>
      <w:r>
        <w:rPr>
          <w:rFonts w:hint="default" w:ascii="Times New Roman" w:hAnsi="Times New Roman" w:cs="Times New Roman" w:eastAsiaTheme="minorEastAsia"/>
          <w:color w:val="auto"/>
          <w:sz w:val="21"/>
          <w:szCs w:val="21"/>
          <w:highlight w:val="none"/>
          <w:lang w:val="en-GB"/>
        </w:rPr>
        <w:t xml:space="preserve">投标</w:t>
      </w:r>
      <w:r>
        <w:rPr>
          <w:rFonts w:hint="default" w:ascii="Times New Roman" w:hAnsi="Times New Roman" w:cs="Times New Roman" w:eastAsiaTheme="minorEastAsia"/>
          <w:color w:val="auto"/>
          <w:sz w:val="21"/>
          <w:szCs w:val="21"/>
          <w:highlight w:val="none"/>
        </w:rPr>
        <w:t xml:space="preserve">绝无</w:t>
      </w:r>
      <w:r>
        <w:rPr>
          <w:rFonts w:hint="default" w:ascii="Times New Roman" w:hAnsi="Times New Roman" w:cs="Times New Roman" w:eastAsiaTheme="minorEastAsia"/>
          <w:color w:val="auto"/>
          <w:sz w:val="21"/>
          <w:szCs w:val="21"/>
          <w:highlight w:val="none"/>
          <w:lang w:val="en-GB"/>
        </w:rPr>
        <w:t xml:space="preserve">串标、围标等行为。</w:t>
      </w:r>
      <w:r/>
    </w:p>
    <w:p>
      <w:pPr>
        <w:ind w:firstLine="480"/>
        <w:spacing w:line="360" w:lineRule="auto"/>
        <w:rPr>
          <w:rFonts w:hint="default" w:ascii="Times New Roman" w:hAnsi="Times New Roman" w:cs="Times New Roman" w:eastAsiaTheme="minorEastAsia"/>
          <w:color w:val="auto"/>
          <w:sz w:val="21"/>
          <w:szCs w:val="21"/>
          <w:highlight w:val="none"/>
          <w:lang w:val="en-GB"/>
        </w:rPr>
      </w:pPr>
      <w:r>
        <w:rPr>
          <w:rFonts w:hint="default" w:ascii="Times New Roman" w:hAnsi="Times New Roman" w:cs="Times New Roman" w:eastAsiaTheme="minorEastAsia"/>
          <w:color w:val="auto"/>
          <w:sz w:val="21"/>
          <w:szCs w:val="21"/>
          <w:highlight w:val="none"/>
        </w:rPr>
        <w:t xml:space="preserve">6.</w:t>
      </w:r>
      <w:r>
        <w:rPr>
          <w:rFonts w:hint="default" w:ascii="Times New Roman" w:hAnsi="Times New Roman" w:cs="Times New Roman" w:eastAsiaTheme="minorEastAsia"/>
          <w:color w:val="auto"/>
          <w:sz w:val="21"/>
          <w:szCs w:val="21"/>
          <w:highlight w:val="none"/>
          <w:lang w:val="en-GB"/>
        </w:rPr>
        <w:t xml:space="preserve">我单位在参加政府采购活动前三年内，在经营活动中没有重大违法记录。</w:t>
      </w:r>
      <w:r/>
    </w:p>
    <w:p>
      <w:pPr>
        <w:ind w:firstLine="480"/>
        <w:spacing w:line="360" w:lineRule="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7.我单位不存在采购文件第一章“竞争性磋商公告”第二条第4项</w:t>
      </w:r>
      <w:r>
        <w:rPr>
          <w:rFonts w:hint="default" w:ascii="Times New Roman" w:hAnsi="Times New Roman" w:cs="Times New Roman" w:eastAsiaTheme="minorEastAsia"/>
          <w:bCs/>
          <w:color w:val="auto"/>
          <w:sz w:val="21"/>
          <w:szCs w:val="21"/>
          <w:highlight w:val="none"/>
          <w:lang w:eastAsia="zh-CN"/>
        </w:rPr>
        <w:t xml:space="preserve">“</w:t>
      </w:r>
      <w:r>
        <w:rPr>
          <w:rFonts w:hint="default" w:ascii="Times New Roman" w:hAnsi="Times New Roman" w:cs="Times New Roman" w:eastAsiaTheme="minorEastAsia"/>
          <w:bCs/>
          <w:color w:val="auto"/>
          <w:sz w:val="21"/>
          <w:szCs w:val="21"/>
          <w:highlight w:val="none"/>
        </w:rPr>
        <w:t xml:space="preserve">拒绝下述供应商参加本次采购活动</w:t>
      </w:r>
      <w:r>
        <w:rPr>
          <w:rFonts w:hint="default" w:ascii="Times New Roman" w:hAnsi="Times New Roman" w:cs="Times New Roman" w:eastAsiaTheme="minorEastAsia"/>
          <w:bCs/>
          <w:color w:val="auto"/>
          <w:sz w:val="21"/>
          <w:szCs w:val="21"/>
          <w:highlight w:val="none"/>
          <w:lang w:eastAsia="zh-CN"/>
        </w:rPr>
        <w:t xml:space="preserve">”</w:t>
      </w:r>
      <w:r>
        <w:rPr>
          <w:rFonts w:hint="default" w:ascii="Times New Roman" w:hAnsi="Times New Roman" w:cs="Times New Roman" w:eastAsiaTheme="minorEastAsia"/>
          <w:bCs/>
          <w:color w:val="auto"/>
          <w:sz w:val="21"/>
          <w:szCs w:val="21"/>
          <w:highlight w:val="none"/>
          <w:lang w:val="en-US" w:eastAsia="zh-CN"/>
        </w:rPr>
        <w:t xml:space="preserve">的任何一种情形</w:t>
      </w:r>
      <w:r>
        <w:rPr>
          <w:rFonts w:hint="default" w:ascii="Times New Roman" w:hAnsi="Times New Roman" w:cs="Times New Roman" w:eastAsiaTheme="minorEastAsia"/>
          <w:bCs/>
          <w:color w:val="auto"/>
          <w:sz w:val="21"/>
          <w:szCs w:val="21"/>
          <w:highlight w:val="none"/>
          <w:lang w:eastAsia="zh-CN"/>
        </w:rPr>
        <w:t xml:space="preserve">。</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 xml:space="preserve">8</w:t>
      </w:r>
      <w:r>
        <w:rPr>
          <w:rFonts w:hint="default" w:ascii="Times New Roman" w:hAnsi="Times New Roman" w:cs="Times New Roman" w:eastAsiaTheme="minorEastAsia"/>
          <w:color w:val="auto"/>
          <w:sz w:val="21"/>
          <w:szCs w:val="21"/>
          <w:highlight w:val="none"/>
        </w:rPr>
        <w:t xml:space="preserve">.如中标，我单位</w:t>
      </w:r>
      <w:r>
        <w:rPr>
          <w:rFonts w:hint="default" w:ascii="Times New Roman" w:hAnsi="Times New Roman" w:cs="Times New Roman" w:eastAsiaTheme="minorEastAsia"/>
          <w:color w:val="auto"/>
          <w:sz w:val="21"/>
          <w:szCs w:val="21"/>
          <w:highlight w:val="none"/>
          <w:lang w:val="en-GB"/>
        </w:rPr>
        <w:t xml:space="preserve">在</w:t>
      </w:r>
      <w:r>
        <w:rPr>
          <w:rFonts w:hint="default" w:ascii="Times New Roman" w:hAnsi="Times New Roman" w:cs="Times New Roman" w:eastAsiaTheme="minorEastAsia"/>
          <w:color w:val="auto"/>
          <w:sz w:val="21"/>
          <w:szCs w:val="21"/>
          <w:highlight w:val="none"/>
        </w:rPr>
        <w:t xml:space="preserve">成交结果</w:t>
      </w:r>
      <w:r>
        <w:rPr>
          <w:rFonts w:hint="default" w:ascii="Times New Roman" w:hAnsi="Times New Roman" w:cs="Times New Roman" w:eastAsiaTheme="minorEastAsia"/>
          <w:color w:val="auto"/>
          <w:sz w:val="21"/>
          <w:szCs w:val="21"/>
          <w:highlight w:val="none"/>
          <w:lang w:val="en-GB"/>
        </w:rPr>
        <w:t xml:space="preserve">公示结束后</w:t>
      </w:r>
      <w:r>
        <w:rPr>
          <w:rFonts w:hint="default" w:ascii="Times New Roman" w:hAnsi="Times New Roman" w:cs="Times New Roman" w:eastAsiaTheme="minorEastAsia"/>
          <w:color w:val="auto"/>
          <w:sz w:val="21"/>
          <w:szCs w:val="21"/>
          <w:highlight w:val="none"/>
        </w:rPr>
        <w:t xml:space="preserve">3天内领取中标通知书。</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 xml:space="preserve">9</w:t>
      </w:r>
      <w:r>
        <w:rPr>
          <w:rFonts w:hint="default" w:ascii="Times New Roman" w:hAnsi="Times New Roman" w:cs="Times New Roman" w:eastAsiaTheme="minorEastAsia"/>
          <w:color w:val="auto"/>
          <w:sz w:val="21"/>
          <w:szCs w:val="21"/>
          <w:highlight w:val="none"/>
        </w:rPr>
        <w:t xml:space="preserve">.中标后，我单位将按照</w:t>
      </w:r>
      <w:r>
        <w:rPr>
          <w:rFonts w:hint="default" w:ascii="Times New Roman" w:hAnsi="Times New Roman" w:cs="Times New Roman" w:eastAsiaTheme="minorEastAsia"/>
          <w:color w:val="auto"/>
          <w:sz w:val="21"/>
          <w:szCs w:val="21"/>
          <w:highlight w:val="none"/>
          <w:lang w:eastAsia="zh-CN"/>
        </w:rPr>
        <w:t xml:space="preserve">采购</w:t>
      </w:r>
      <w:r>
        <w:rPr>
          <w:rFonts w:hint="default" w:ascii="Times New Roman" w:hAnsi="Times New Roman" w:cs="Times New Roman" w:eastAsiaTheme="minorEastAsia"/>
          <w:color w:val="auto"/>
          <w:sz w:val="21"/>
          <w:szCs w:val="21"/>
          <w:highlight w:val="none"/>
        </w:rPr>
        <w:t xml:space="preserve">文件规定并在成交通知书规定的时限内与采购单位签订合同。</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 xml:space="preserve">10</w:t>
      </w:r>
      <w:r>
        <w:rPr>
          <w:rFonts w:hint="default" w:ascii="Times New Roman" w:hAnsi="Times New Roman" w:cs="Times New Roman" w:eastAsiaTheme="minorEastAsia"/>
          <w:color w:val="auto"/>
          <w:sz w:val="21"/>
          <w:szCs w:val="21"/>
          <w:highlight w:val="none"/>
        </w:rPr>
        <w:t xml:space="preserve">.如中标，我单位将按照磋商文件规定以及响应文件中承诺的相关事项向采购人提供完整相关证明材料或配合采购人做好相关工作。</w:t>
      </w:r>
      <w:r/>
    </w:p>
    <w:p>
      <w:pPr>
        <w:ind w:firstLine="48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若我单位未能兑现以上承诺，愿意放弃本项目中标资格，愿意被采购人列入政府采购黑名单1</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3年，愿意接受采购人和监管部门的其他处罚，并愿意承担因违反上述承诺内容所引发的一切责任与后果。</w:t>
      </w:r>
      <w:r/>
    </w:p>
    <w:p>
      <w:pPr>
        <w:ind w:firstLine="560"/>
        <w:spacing w:line="36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供应商：</w:t>
      </w:r>
      <w:r>
        <w:rPr>
          <w:rFonts w:hint="default" w:ascii="Times New Roman" w:hAnsi="Times New Roman" w:cs="Times New Roman" w:eastAsiaTheme="minorEastAsia"/>
          <w:color w:val="auto"/>
          <w:sz w:val="21"/>
          <w:szCs w:val="21"/>
          <w:highlight w:val="none"/>
          <w:u w:val="single"/>
        </w:rPr>
        <w:t xml:space="preserve">（加盖CA电子公章）</w:t>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法定代表人</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签名或盖章</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u w:val="single"/>
        </w:rPr>
        <w:t xml:space="preserve">：</w:t>
      </w:r>
      <w:r>
        <w:rPr>
          <w:rFonts w:hint="default" w:ascii="Times New Roman" w:hAnsi="Times New Roman" w:cs="Times New Roman" w:eastAsiaTheme="minorEastAsia"/>
          <w:color w:val="auto"/>
          <w:sz w:val="21"/>
          <w:szCs w:val="21"/>
          <w:highlight w:val="none"/>
          <w:u w:val="single"/>
          <w:lang w:val="en-US" w:eastAsia="zh-CN"/>
        </w:rPr>
        <w:t xml:space="preserve">        </w:t>
      </w:r>
      <w:r/>
    </w:p>
    <w:p>
      <w:pPr>
        <w:ind w:firstLine="4440"/>
        <w:spacing w:line="480" w:lineRule="auto"/>
        <w:tabs>
          <w:tab w:val="left" w:pos="720" w:leader="none"/>
          <w:tab w:val="left" w:pos="900" w:leader="none"/>
        </w:tabs>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rPr>
          <w:rFonts w:hint="default" w:ascii="Times New Roman" w:hAnsi="Times New Roman" w:cs="Times New Roman"/>
          <w:color w:val="auto"/>
          <w:sz w:val="28"/>
          <w:szCs w:val="28"/>
          <w:highlight w:val="none"/>
        </w:rPr>
        <w:outlineLvl w:val="2"/>
      </w:pPr>
      <w:r>
        <w:rPr>
          <w:rFonts w:hint="default" w:ascii="Times New Roman" w:hAnsi="Times New Roman" w:cs="Times New Roman"/>
          <w:color w:val="auto"/>
          <w:szCs w:val="21"/>
          <w:highlight w:val="none"/>
        </w:rPr>
        <w:br w:type="page" w:clear="all"/>
      </w: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5</w:t>
      </w:r>
      <w:r>
        <w:rPr>
          <w:rFonts w:hint="default" w:ascii="Times New Roman" w:hAnsi="Times New Roman" w:cs="Times New Roman"/>
          <w:color w:val="auto"/>
          <w:sz w:val="28"/>
          <w:szCs w:val="28"/>
          <w:highlight w:val="none"/>
        </w:rPr>
        <w:t xml:space="preserve">技术、商务条款响应及偏离表</w:t>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en-US" w:eastAsia="zh-CN"/>
        </w:rPr>
      </w:pPr>
      <w:r>
        <w:rPr>
          <w:rFonts w:hint="default" w:ascii="Times New Roman" w:hAnsi="Times New Roman" w:eastAsia="宋体" w:cs="Times New Roman"/>
          <w:b/>
          <w:bCs/>
          <w:color w:val="auto"/>
          <w:sz w:val="40"/>
          <w:szCs w:val="40"/>
          <w:highlight w:val="none"/>
          <w:lang w:val="en-US" w:eastAsia="zh-CN"/>
        </w:rPr>
        <w:t xml:space="preserve">（一）技术条款响应及偏离表</w:t>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（由响应人据实提交，表格不够自行添加）</w:t>
      </w:r>
      <w:r/>
    </w:p>
    <w:tbl>
      <w:tblPr>
        <w:tblStyle w:val="877"/>
        <w:tblW w:w="8755"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bottom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Borders>
              <w:left w:val="single" w:color="000000" w:sz="6" w:space="0"/>
              <w:bottom w:val="single" w:color="000000" w:sz="6" w:space="0"/>
              <w:right w:val="single" w:color="000000" w:sz="6" w:space="0"/>
            </w:tcBorders>
            <w:tcW w:w="1267"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w:t>
            </w:r>
            <w:r/>
          </w:p>
        </w:tc>
        <w:tc>
          <w:tcPr>
            <w:tcBorders>
              <w:left w:val="single" w:color="000000" w:sz="6" w:space="0"/>
              <w:bottom w:val="single" w:color="000000" w:sz="6" w:space="0"/>
              <w:right w:val="single" w:color="000000" w:sz="6" w:space="0"/>
            </w:tcBorders>
            <w:tcW w:w="2392" w:type="dxa"/>
            <w:vAlign w:val="center"/>
            <w:textDirection w:val="lrTb"/>
            <w:noWrap w:val="false"/>
          </w:tcPr>
          <w:p>
            <w:pPr>
              <w:ind w:firstLine="480"/>
              <w:jc w:val="both"/>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磋商文件要求</w:t>
            </w:r>
            <w:r/>
          </w:p>
        </w:tc>
        <w:tc>
          <w:tcPr>
            <w:tcBorders>
              <w:left w:val="single" w:color="000000" w:sz="6" w:space="0"/>
              <w:bottom w:val="single" w:color="000000" w:sz="6" w:space="0"/>
              <w:right w:val="single" w:color="000000" w:sz="6" w:space="0"/>
            </w:tcBorders>
            <w:tcW w:w="2720"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响应文件响应情况</w:t>
            </w:r>
            <w:r/>
          </w:p>
        </w:tc>
        <w:tc>
          <w:tcPr>
            <w:tcBorders>
              <w:left w:val="single" w:color="000000" w:sz="6" w:space="0"/>
              <w:bottom w:val="single" w:color="000000" w:sz="6" w:space="0"/>
            </w:tcBorders>
            <w:tcW w:w="1417"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偏离说明</w:t>
            </w:r>
            <w:r/>
          </w:p>
        </w:tc>
      </w:tr>
      <w:tr>
        <w:trPr>
          <w:jc w:val="center"/>
          <w:trHeight w:val="567" w:hRule="exact"/>
        </w:trPr>
        <w:tc>
          <w:tcPr>
            <w:tcBorders>
              <w:top w:val="single" w:color="000000" w:sz="6" w:space="0"/>
              <w:bottom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tcBorders>
            <w:tcW w:w="141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000000" w:sz="6" w:space="0"/>
              <w:bottom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tcBorders>
            <w:tcW w:w="141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000000" w:sz="6" w:space="0"/>
              <w:bottom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bottom w:val="single" w:color="000000" w:sz="6" w:space="0"/>
            </w:tcBorders>
            <w:tcW w:w="1417" w:type="dxa"/>
            <w:vAlign w:val="center"/>
            <w:textDirection w:val="lrTb"/>
            <w:noWrap w:val="false"/>
          </w:tcPr>
          <w:p>
            <w:pPr>
              <w:ind w:firstLine="48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hRule="exact"/>
        </w:trPr>
        <w:tc>
          <w:tcPr>
            <w:tcBorders>
              <w:top w:val="single" w:color="000000" w:sz="6" w:space="0"/>
              <w:right w:val="single" w:color="000000" w:sz="6" w:space="0"/>
            </w:tcBorders>
            <w:tcW w:w="959"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right w:val="single" w:color="000000" w:sz="6" w:space="0"/>
            </w:tcBorders>
            <w:tcW w:w="1267"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right w:val="single" w:color="000000" w:sz="6" w:space="0"/>
            </w:tcBorders>
            <w:tcW w:w="2392"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right w:val="single" w:color="000000" w:sz="6" w:space="0"/>
            </w:tcBorders>
            <w:tcW w:w="2720"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6" w:space="0"/>
              <w:left w:val="single" w:color="000000" w:sz="6" w:space="0"/>
            </w:tcBorders>
            <w:tcW w:w="1417" w:type="dxa"/>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注：</w:t>
      </w:r>
      <w:r>
        <w:rPr>
          <w:rFonts w:hint="default" w:ascii="Times New Roman" w:hAnsi="Times New Roman" w:cs="Times New Roman" w:eastAsiaTheme="minorEastAsia"/>
          <w:color w:val="auto"/>
          <w:sz w:val="21"/>
          <w:szCs w:val="21"/>
          <w:highlight w:val="none"/>
          <w:lang w:val="en-US" w:eastAsia="zh-CN"/>
        </w:rPr>
        <w:t xml:space="preserve"> </w:t>
      </w:r>
      <w:r>
        <w:rPr>
          <w:rFonts w:hint="default" w:ascii="Times New Roman" w:hAnsi="Times New Roman" w:cs="Times New Roman" w:eastAsiaTheme="minorEastAsia"/>
          <w:color w:val="auto"/>
          <w:sz w:val="21"/>
          <w:szCs w:val="21"/>
          <w:highlight w:val="none"/>
          <w:lang w:eastAsia="zh-CN"/>
        </w:rPr>
        <w:t xml:space="preserve">1.</w:t>
      </w:r>
      <w:r>
        <w:rPr>
          <w:rFonts w:hint="default" w:ascii="Times New Roman" w:hAnsi="Times New Roman" w:cs="Times New Roman" w:eastAsiaTheme="minorEastAsia"/>
          <w:color w:val="auto"/>
          <w:sz w:val="21"/>
          <w:szCs w:val="21"/>
          <w:highlight w:val="none"/>
        </w:rPr>
        <w:t xml:space="preserve">响应人提交的响应文件中与磋商文件第四章项目需求中的技术部分的要求有不同时，应逐条填列在偏离表中，否则将视为响应人接受磋商文件的所有要求。</w:t>
      </w:r>
      <w:r>
        <w:rPr>
          <w:rFonts w:hint="default" w:ascii="Times New Roman" w:hAnsi="Times New Roman" w:cs="Times New Roman" w:eastAsiaTheme="minorEastAsia"/>
          <w:b/>
          <w:bCs/>
          <w:color w:val="auto"/>
          <w:sz w:val="21"/>
          <w:szCs w:val="21"/>
          <w:highlight w:val="none"/>
        </w:rPr>
        <w:t xml:space="preserve">完全响应以空白表格列示。</w:t>
      </w:r>
      <w:r/>
    </w:p>
    <w:p>
      <w:pPr>
        <w:ind w:left="0"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 xml:space="preserve">2.</w:t>
      </w:r>
      <w:r>
        <w:rPr>
          <w:rFonts w:hint="default" w:ascii="Times New Roman" w:hAnsi="Times New Roman" w:cs="Times New Roman" w:eastAsiaTheme="minorEastAsia"/>
          <w:color w:val="auto"/>
          <w:sz w:val="21"/>
          <w:szCs w:val="21"/>
          <w:highlight w:val="none"/>
        </w:rPr>
        <w:t xml:space="preserve">“偏离说明”一栏选择“正偏离”、“负偏离”进行填写。正偏离的确认和负偏离的是否</w:t>
      </w:r>
      <w:r>
        <w:rPr>
          <w:rFonts w:hint="default" w:ascii="Times New Roman" w:hAnsi="Times New Roman" w:cs="Times New Roman" w:eastAsiaTheme="minorEastAsia"/>
          <w:color w:val="auto"/>
          <w:sz w:val="21"/>
          <w:szCs w:val="21"/>
          <w:highlight w:val="none"/>
          <w:lang w:val="en-US" w:eastAsia="zh-CN"/>
        </w:rPr>
        <w:t xml:space="preserve">响应</w:t>
      </w:r>
      <w:r>
        <w:rPr>
          <w:rFonts w:hint="default" w:ascii="Times New Roman" w:hAnsi="Times New Roman" w:cs="Times New Roman" w:eastAsiaTheme="minorEastAsia"/>
          <w:color w:val="auto"/>
          <w:sz w:val="21"/>
          <w:szCs w:val="21"/>
          <w:highlight w:val="none"/>
        </w:rPr>
        <w:t xml:space="preserve">磋商文件，经三分之二评委认定。</w:t>
      </w:r>
      <w:r/>
    </w:p>
    <w:p>
      <w:pPr>
        <w:ind w:left="0"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 xml:space="preserve">3.</w:t>
      </w:r>
      <w:r>
        <w:rPr>
          <w:rFonts w:hint="default" w:ascii="Times New Roman" w:hAnsi="Times New Roman" w:cs="Times New Roman" w:eastAsiaTheme="minorEastAsia"/>
          <w:color w:val="auto"/>
          <w:sz w:val="21"/>
          <w:szCs w:val="21"/>
          <w:highlight w:val="none"/>
        </w:rPr>
        <w:t xml:space="preserve">响应人如</w:t>
      </w:r>
      <w:r>
        <w:rPr>
          <w:rFonts w:hint="default" w:ascii="Times New Roman" w:hAnsi="Times New Roman" w:cs="Times New Roman" w:eastAsiaTheme="minorEastAsia"/>
          <w:color w:val="auto"/>
          <w:sz w:val="21"/>
          <w:szCs w:val="21"/>
          <w:highlight w:val="none"/>
          <w:lang w:val="en-US" w:eastAsia="zh-CN"/>
        </w:rPr>
        <w:t xml:space="preserve">有</w:t>
      </w:r>
      <w:r>
        <w:rPr>
          <w:rFonts w:hint="default" w:ascii="Times New Roman" w:hAnsi="Times New Roman" w:cs="Times New Roman" w:eastAsiaTheme="minorEastAsia"/>
          <w:color w:val="auto"/>
          <w:sz w:val="21"/>
          <w:szCs w:val="21"/>
          <w:highlight w:val="none"/>
        </w:rPr>
        <w:t xml:space="preserve">虚假响应，将承担被暂停参加采购人组织政府采购活动的风险。</w:t>
      </w:r>
      <w:r/>
    </w:p>
    <w:p>
      <w:pPr>
        <w:ind w:left="0" w:firstLine="420"/>
        <w:keepLines w:val="0"/>
        <w:keepNext w:val="0"/>
        <w:pageBreakBefore w:val="0"/>
        <w:spacing w:line="36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 xml:space="preserve">4.</w:t>
      </w:r>
      <w:r>
        <w:rPr>
          <w:rFonts w:hint="default" w:ascii="Times New Roman" w:hAnsi="Times New Roman" w:cs="Times New Roman" w:eastAsiaTheme="minorEastAsia"/>
          <w:color w:val="auto"/>
          <w:sz w:val="21"/>
          <w:szCs w:val="21"/>
          <w:highlight w:val="none"/>
        </w:rPr>
        <w:t xml:space="preserve">供应商若提供其他增值服务，可以在表中自行据实填写。</w:t>
      </w:r>
      <w:r/>
    </w:p>
    <w:p>
      <w:pPr>
        <w:ind w:left="0" w:firstLine="420"/>
        <w:keepLines w:val="0"/>
        <w:keepNext w:val="0"/>
        <w:pageBreakBefore w:val="0"/>
        <w:spacing w:line="480" w:lineRule="auto"/>
        <w:widowControl w:val="off"/>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r>
      <w:r/>
    </w:p>
    <w:p>
      <w:pPr>
        <w:ind w:left="0"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供应商（加盖CA电子公章）：</w:t>
      </w:r>
      <w:r/>
    </w:p>
    <w:p>
      <w:pPr>
        <w:ind w:left="0"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法定代表人或授权委托人（签字或盖章）：</w:t>
      </w:r>
      <w:r/>
    </w:p>
    <w:p>
      <w:pPr>
        <w:ind w:left="0" w:firstLine="420"/>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left="0" w:firstLine="420"/>
        <w:jc w:val="right"/>
        <w:keepLines w:val="0"/>
        <w:keepNext w:val="0"/>
        <w:pageBreakBefore w:val="0"/>
        <w:spacing w:line="480" w:lineRule="auto"/>
        <w:widowControl w:val="off"/>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spacing w:line="480" w:lineRule="auto"/>
        <w:rPr>
          <w:rFonts w:hint="default" w:ascii="Times New Roman" w:hAnsi="Times New Roman" w:cs="Times New Roman"/>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Cs/>
          <w:color w:val="auto"/>
          <w:szCs w:val="21"/>
          <w:highlight w:val="none"/>
        </w:rPr>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en-US" w:eastAsia="zh-CN"/>
        </w:rPr>
      </w:pPr>
      <w:r>
        <w:rPr>
          <w:rFonts w:hint="default" w:ascii="Times New Roman" w:hAnsi="Times New Roman" w:eastAsia="宋体" w:cs="Times New Roman"/>
          <w:b/>
          <w:bCs/>
          <w:color w:val="auto"/>
          <w:sz w:val="40"/>
          <w:szCs w:val="40"/>
          <w:highlight w:val="none"/>
          <w:lang w:val="en-US" w:eastAsia="zh-CN"/>
        </w:rPr>
        <w:t xml:space="preserve">（二）商务条款响应及偏离表</w:t>
      </w:r>
      <w:r/>
    </w:p>
    <w:tbl>
      <w:tblPr>
        <w:tblStyle w:val="87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24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结算方式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r>
    </w:tbl>
    <w:p>
      <w:pPr>
        <w:pStyle w:val="881"/>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spacing w:line="360" w:lineRule="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r>
      <w:r/>
    </w:p>
    <w:p>
      <w:pPr>
        <w:jc w:val="both"/>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供应商（加盖CA电子公章）：</w:t>
      </w:r>
      <w:r/>
    </w:p>
    <w:p>
      <w:pPr>
        <w:jc w:val="both"/>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法定代表人或授权委托人（签字或盖章）：</w:t>
      </w:r>
      <w:r/>
    </w:p>
    <w:p>
      <w:pPr>
        <w:ind w:left="3600"/>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left="480"/>
        <w:jc w:val="right"/>
        <w:spacing w:line="48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日期：   年  月  日</w:t>
      </w:r>
      <w:r/>
    </w:p>
    <w:p>
      <w:pPr>
        <w:spacing w:line="360" w:lineRule="auto"/>
        <w:rPr>
          <w:rFonts w:hint="default" w:ascii="Times New Roman" w:hAnsi="Times New Roman" w:cs="Times New Roman"/>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b/>
          <w:bCs/>
          <w:color w:val="auto"/>
          <w:sz w:val="24"/>
          <w:highlight w:val="none"/>
        </w:rPr>
      </w:r>
      <w:r/>
    </w:p>
    <w:p>
      <w:pPr>
        <w:spacing w:after="6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360" w:lineRule="auto"/>
        <w:rPr>
          <w:rFonts w:hint="default" w:ascii="Times New Roman" w:hAnsi="Times New Roman" w:cs="Times New Roman"/>
          <w:color w:val="auto"/>
          <w:sz w:val="28"/>
          <w:szCs w:val="28"/>
          <w:highlight w:val="none"/>
        </w:rPr>
        <w:outlineLvl w:val="2"/>
      </w:pP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6</w:t>
      </w:r>
      <w:r>
        <w:rPr>
          <w:rFonts w:hint="default" w:ascii="Times New Roman" w:hAnsi="Times New Roman" w:cs="Times New Roman"/>
          <w:color w:val="auto"/>
          <w:sz w:val="28"/>
          <w:szCs w:val="28"/>
          <w:highlight w:val="none"/>
        </w:rPr>
        <w:t xml:space="preserve">供应商综合实力证明文件（商务标）</w:t>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zh-CN"/>
        </w:rPr>
      </w:pPr>
      <w:r>
        <w:rPr>
          <w:rFonts w:hint="default" w:ascii="Times New Roman" w:hAnsi="Times New Roman" w:eastAsia="宋体" w:cs="Times New Roman"/>
          <w:b/>
          <w:bCs/>
          <w:color w:val="auto"/>
          <w:sz w:val="40"/>
          <w:szCs w:val="40"/>
          <w:highlight w:val="none"/>
          <w:lang w:val="en-US" w:eastAsia="zh-CN"/>
        </w:rPr>
        <w:t xml:space="preserve">供应商基本情况表</w:t>
      </w:r>
      <w:r/>
    </w:p>
    <w:tbl>
      <w:tblPr>
        <w:tblStyle w:val="87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2"/>
        <w:gridCol w:w="851"/>
        <w:gridCol w:w="970"/>
        <w:gridCol w:w="1099"/>
        <w:gridCol w:w="300"/>
        <w:gridCol w:w="1183"/>
        <w:gridCol w:w="53"/>
        <w:gridCol w:w="684"/>
        <w:gridCol w:w="1839"/>
      </w:tblGrid>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供应商名称</w:t>
            </w:r>
            <w:r/>
          </w:p>
        </w:tc>
        <w:tc>
          <w:tcPr>
            <w:gridSpan w:val="8"/>
            <w:tcW w:w="40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注册地址</w:t>
            </w:r>
            <w:r/>
          </w:p>
        </w:tc>
        <w:tc>
          <w:tcPr>
            <w:gridSpan w:val="4"/>
            <w:tcW w:w="188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邮政编码</w:t>
            </w:r>
            <w:r/>
          </w:p>
        </w:tc>
        <w:tc>
          <w:tcPr>
            <w:gridSpan w:val="3"/>
            <w:tcW w:w="151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vMerge w:val="restart"/>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联系方式</w:t>
            </w:r>
            <w:r/>
          </w:p>
        </w:tc>
        <w:tc>
          <w:tcPr>
            <w:tcW w:w="49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联系人</w:t>
            </w:r>
            <w:r/>
          </w:p>
        </w:tc>
        <w:tc>
          <w:tcPr>
            <w:gridSpan w:val="3"/>
            <w:tcW w:w="138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电话</w:t>
            </w:r>
            <w:r/>
          </w:p>
        </w:tc>
        <w:tc>
          <w:tcPr>
            <w:gridSpan w:val="3"/>
            <w:tcW w:w="151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49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传真</w:t>
            </w:r>
            <w:r/>
          </w:p>
        </w:tc>
        <w:tc>
          <w:tcPr>
            <w:gridSpan w:val="3"/>
            <w:tcW w:w="138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网址</w:t>
            </w:r>
            <w:r/>
          </w:p>
        </w:tc>
        <w:tc>
          <w:tcPr>
            <w:gridSpan w:val="3"/>
            <w:tcW w:w="1510"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企业统一社会信用代码</w:t>
            </w:r>
            <w:r/>
          </w:p>
        </w:tc>
        <w:tc>
          <w:tcPr>
            <w:gridSpan w:val="8"/>
            <w:tcW w:w="40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w:t>
            </w:r>
            <w:r/>
          </w:p>
        </w:tc>
        <w:tc>
          <w:tcPr>
            <w:tcW w:w="49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姓名</w:t>
            </w:r>
            <w:r/>
          </w:p>
        </w:tc>
        <w:tc>
          <w:tcPr>
            <w:tcW w:w="56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技术职称</w:t>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4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电话</w:t>
            </w:r>
            <w:r/>
          </w:p>
        </w:tc>
        <w:tc>
          <w:tcPr>
            <w:tcW w:w="1076"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技术负责人</w:t>
            </w:r>
            <w:r/>
          </w:p>
        </w:tc>
        <w:tc>
          <w:tcPr>
            <w:tcW w:w="49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姓名</w:t>
            </w:r>
            <w:r/>
          </w:p>
        </w:tc>
        <w:tc>
          <w:tcPr>
            <w:tcW w:w="569"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技术职称</w:t>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4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电话</w:t>
            </w:r>
            <w:r/>
          </w:p>
        </w:tc>
        <w:tc>
          <w:tcPr>
            <w:tcW w:w="1076"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成立时间</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6"/>
            <w:tcW w:w="302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员工总人数：</w:t>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企业资质等级</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restart"/>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其中</w:t>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注册建造师</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营业执照号</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高级职称人员</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注册资金</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中级职称人员</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开户银行</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初级职称人员</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cantSplit/>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账号</w:t>
            </w:r>
            <w:r/>
          </w:p>
        </w:tc>
        <w:tc>
          <w:tcPr>
            <w:gridSpan w:val="2"/>
            <w:tcW w:w="1068"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645" w:type="pct"/>
            <w:vAlign w:val="center"/>
            <w:vMerge w:val="continue"/>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3"/>
            <w:tcW w:w="901"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技工</w:t>
            </w:r>
            <w:r/>
          </w:p>
        </w:tc>
        <w:tc>
          <w:tcPr>
            <w:gridSpan w:val="2"/>
            <w:tcW w:w="1477"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183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经营范围</w:t>
            </w:r>
            <w:r/>
          </w:p>
        </w:tc>
        <w:tc>
          <w:tcPr>
            <w:gridSpan w:val="8"/>
            <w:tcW w:w="40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67"/>
        </w:trPr>
        <w:tc>
          <w:tcPr>
            <w:tcW w:w="905"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备注</w:t>
            </w:r>
            <w:r/>
          </w:p>
        </w:tc>
        <w:tc>
          <w:tcPr>
            <w:gridSpan w:val="8"/>
            <w:tcW w:w="4094" w:type="pct"/>
            <w:vAlign w:val="center"/>
            <w:textDirection w:val="lrTb"/>
            <w:noWrap w:val="false"/>
          </w:tcPr>
          <w:p>
            <w:pPr>
              <w:jc w:val="center"/>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ind w:firstLine="480"/>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jc w:val="both"/>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供应商（加盖公章）：</w:t>
      </w:r>
      <w:r/>
    </w:p>
    <w:p>
      <w:pPr>
        <w:ind w:firstLine="480"/>
        <w:jc w:val="both"/>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法定代表人或被授权人（签字或盖章）：</w:t>
      </w:r>
      <w:r/>
    </w:p>
    <w:p>
      <w:pPr>
        <w:ind w:firstLine="48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  　年　月　日</w:t>
      </w:r>
      <w:r/>
    </w:p>
    <w:p>
      <w:pPr>
        <w:ind w:firstLine="420"/>
        <w:spacing w:line="360" w:lineRule="auto"/>
        <w:rPr>
          <w:rFonts w:hint="default" w:ascii="Times New Roman" w:hAnsi="Times New Roman" w:cs="Times New Roman"/>
          <w:b/>
          <w:color w:val="auto"/>
          <w:szCs w:val="21"/>
          <w:highlight w:val="none"/>
          <w:u w:val="single"/>
        </w:rPr>
      </w:pPr>
      <w:r>
        <w:rPr>
          <w:rFonts w:hint="default" w:ascii="Times New Roman" w:hAnsi="Times New Roman" w:cs="Times New Roman"/>
          <w:color w:val="auto"/>
          <w:highlight w:val="none"/>
        </w:rPr>
        <w:br w:type="page" w:clear="all"/>
      </w:r>
      <w:r/>
    </w:p>
    <w:p>
      <w:pPr>
        <w:jc w:val="center"/>
        <w:keepLines w:val="0"/>
        <w:keepNext w:val="0"/>
        <w:pageBreakBefore w:val="0"/>
        <w:spacing w:before="120" w:after="120"/>
        <w:widowControl w:val="off"/>
        <w:rPr>
          <w:rFonts w:hint="default" w:ascii="Times New Roman" w:hAnsi="Times New Roman" w:eastAsia="宋体" w:cs="Times New Roman"/>
          <w:b/>
          <w:bCs/>
          <w:color w:val="auto"/>
          <w:sz w:val="40"/>
          <w:szCs w:val="40"/>
          <w:highlight w:val="none"/>
          <w:lang w:val="en-US" w:eastAsia="zh-CN"/>
        </w:rPr>
      </w:pPr>
      <w:r>
        <w:rPr>
          <w:rFonts w:hint="default" w:ascii="Times New Roman" w:hAnsi="Times New Roman" w:eastAsia="宋体" w:cs="Times New Roman"/>
          <w:b/>
          <w:bCs/>
          <w:color w:val="auto"/>
          <w:sz w:val="40"/>
          <w:szCs w:val="40"/>
          <w:highlight w:val="none"/>
          <w:lang w:val="en-US" w:eastAsia="zh-CN"/>
        </w:rPr>
        <w:t xml:space="preserve">拟派项目组成员表</w:t>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bl>
      <w:tblPr>
        <w:tblStyle w:val="87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353"/>
        <w:gridCol w:w="1031"/>
        <w:gridCol w:w="849"/>
        <w:gridCol w:w="1161"/>
        <w:gridCol w:w="1161"/>
        <w:gridCol w:w="1548"/>
        <w:gridCol w:w="1415"/>
      </w:tblGrid>
      <w:tr>
        <w:trPr>
          <w:trHeight w:val="480"/>
        </w:trPr>
        <w:tc>
          <w:tcPr>
            <w:tcBorders>
              <w:top w:val="single" w:color="auto" w:sz="8" w:space="0"/>
              <w:left w:val="single" w:color="auto" w:sz="8" w:space="0"/>
              <w:bottom w:val="single" w:color="000000" w:sz="8" w:space="0"/>
              <w:right w:val="single" w:color="auto" w:sz="8" w:space="0"/>
            </w:tcBorders>
            <w:tcW w:w="794"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605"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498"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681"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681"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908"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830" w:type="pct"/>
            <w:vAlign w:val="center"/>
            <w:vMerge w:val="restart"/>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both"/>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both"/>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both"/>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794"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0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681"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908"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none" w:color="000000" w:sz="4" w:space="0"/>
              <w:left w:val="none" w:color="000000" w:sz="4" w:space="0"/>
              <w:bottom w:val="single" w:color="auto" w:sz="8" w:space="0"/>
              <w:right w:val="single" w:color="auto" w:sz="8" w:space="0"/>
            </w:tcBorders>
            <w:tcW w:w="830"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jc w:val="righ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48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供应商（公章）：</w:t>
      </w:r>
      <w:r/>
    </w:p>
    <w:p>
      <w:pPr>
        <w:ind w:firstLine="48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法定代表人或授权代表（签字或盖章）：</w:t>
      </w:r>
      <w:r/>
    </w:p>
    <w:p>
      <w:pPr>
        <w:ind w:firstLine="48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  　年　月　日</w:t>
      </w:r>
      <w:r/>
    </w:p>
    <w:p>
      <w:pPr>
        <w:spacing w:line="360" w:lineRule="auto"/>
        <w:rPr>
          <w:rFonts w:hint="default" w:ascii="Times New Roman" w:hAnsi="Times New Roman" w:cs="Times New Roman"/>
          <w:color w:val="auto"/>
          <w:sz w:val="28"/>
          <w:szCs w:val="28"/>
          <w:highlight w:val="none"/>
          <w:lang w:val="en-US" w:eastAsia="zh-CN"/>
        </w:rPr>
        <w:outlineLvl w:val="2"/>
      </w:pPr>
      <w:r>
        <w:rPr>
          <w:rFonts w:hint="default" w:ascii="Times New Roman" w:hAnsi="Times New Roman" w:cs="Times New Roman"/>
          <w:color w:val="auto"/>
          <w:sz w:val="28"/>
          <w:szCs w:val="28"/>
          <w:highlight w:val="none"/>
          <w:lang w:val="en-US" w:eastAsia="zh-CN"/>
        </w:rPr>
      </w:r>
      <w:r/>
    </w:p>
    <w:p>
      <w:pPr>
        <w:spacing w:line="360" w:lineRule="auto"/>
        <w:rPr>
          <w:rFonts w:hint="default" w:ascii="Times New Roman" w:hAnsi="Times New Roman" w:cs="Times New Roman"/>
          <w:color w:val="auto"/>
          <w:sz w:val="28"/>
          <w:szCs w:val="28"/>
          <w:highlight w:val="none"/>
          <w:lang w:val="en-US" w:eastAsia="zh-CN"/>
        </w:rPr>
        <w:outlineLvl w:val="2"/>
      </w:pPr>
      <w:r>
        <w:rPr>
          <w:rFonts w:hint="default" w:ascii="Times New Roman" w:hAnsi="Times New Roman" w:cs="Times New Roman"/>
          <w:color w:val="auto"/>
          <w:sz w:val="28"/>
          <w:szCs w:val="28"/>
          <w:highlight w:val="none"/>
          <w:lang w:val="en-US" w:eastAsia="zh-CN"/>
        </w:rPr>
      </w:r>
      <w:r/>
    </w:p>
    <w:p>
      <w:pPr>
        <w:spacing w:line="360" w:lineRule="auto"/>
        <w:rPr>
          <w:rFonts w:hint="default" w:ascii="Times New Roman" w:hAnsi="Times New Roman" w:cs="Times New Roman"/>
          <w:color w:val="auto"/>
          <w:sz w:val="28"/>
          <w:szCs w:val="28"/>
          <w:highlight w:val="none"/>
        </w:rPr>
        <w:outlineLvl w:val="2"/>
      </w:pP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7</w:t>
      </w:r>
      <w:r>
        <w:rPr>
          <w:rFonts w:hint="default" w:ascii="Times New Roman" w:hAnsi="Times New Roman" w:cs="Times New Roman"/>
          <w:color w:val="auto"/>
          <w:sz w:val="28"/>
          <w:szCs w:val="28"/>
          <w:highlight w:val="none"/>
        </w:rPr>
        <w:t xml:space="preserve"> 技术标</w:t>
      </w:r>
      <w:r/>
    </w:p>
    <w:p>
      <w:pPr>
        <w:spacing w:line="360" w:lineRule="auto"/>
        <w:rPr>
          <w:rFonts w:hint="default" w:ascii="Times New Roman" w:hAnsi="Times New Roman" w:cs="Times New Roman"/>
          <w:color w:val="auto"/>
          <w:sz w:val="28"/>
          <w:szCs w:val="28"/>
          <w:highlight w:val="none"/>
          <w:lang w:val="en-US" w:eastAsia="zh-CN"/>
        </w:rPr>
        <w:outlineLvl w:val="2"/>
      </w:pPr>
      <w:r>
        <w:rPr>
          <w:rFonts w:hint="default" w:ascii="Times New Roman" w:hAnsi="Times New Roman" w:cs="Times New Roman"/>
          <w:color w:val="auto"/>
          <w:sz w:val="28"/>
          <w:szCs w:val="28"/>
          <w:highlight w:val="none"/>
          <w:lang w:val="en-US" w:eastAsia="zh-CN"/>
        </w:rPr>
      </w:r>
      <w:r/>
    </w:p>
    <w:p>
      <w:pPr>
        <w:spacing w:line="360" w:lineRule="auto"/>
        <w:rPr>
          <w:rFonts w:hint="default" w:ascii="Times New Roman" w:hAnsi="Times New Roman" w:cs="Times New Roman" w:eastAsiaTheme="minorEastAsia"/>
          <w:b/>
          <w:bCs/>
          <w:color w:val="auto"/>
          <w:szCs w:val="21"/>
          <w:highlight w:val="none"/>
        </w:rPr>
        <w:outlineLvl w:val="2"/>
      </w:pPr>
      <w:r>
        <w:rPr>
          <w:rFonts w:hint="default" w:ascii="Times New Roman" w:hAnsi="Times New Roman" w:cs="Times New Roman"/>
          <w:color w:val="auto"/>
          <w:sz w:val="28"/>
          <w:szCs w:val="28"/>
          <w:highlight w:val="none"/>
          <w:lang w:val="en-US" w:eastAsia="zh-CN"/>
        </w:rPr>
        <w:t xml:space="preserve">2</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 w:val="28"/>
          <w:szCs w:val="28"/>
          <w:highlight w:val="none"/>
          <w:lang w:val="en-US" w:eastAsia="zh-CN"/>
        </w:rPr>
        <w:t xml:space="preserve">8</w:t>
      </w:r>
      <w:r>
        <w:rPr>
          <w:rFonts w:hint="default" w:ascii="Times New Roman" w:hAnsi="Times New Roman" w:cs="Times New Roman"/>
          <w:color w:val="auto"/>
          <w:sz w:val="28"/>
          <w:szCs w:val="28"/>
          <w:highlight w:val="none"/>
        </w:rPr>
        <w:t xml:space="preserve">供应商认为应列入响应文件的其他材料</w:t>
      </w:r>
      <w:bookmarkEnd w:id="128"/>
      <w:r/>
      <w:bookmarkEnd w:id="129"/>
      <w:r/>
      <w:bookmarkEnd w:id="130"/>
      <w:r/>
      <w:bookmarkEnd w:id="131"/>
      <w:r/>
      <w:r/>
    </w:p>
    <w:sectPr>
      <w:headerReference w:type="default" r:id="rId11"/>
      <w:footerReference w:type="default" r:id="rId16"/>
      <w:footerReference w:type="even" r:id="rId17"/>
      <w:footnotePr/>
      <w:endnotePr/>
      <w:type w:val="nextPage"/>
      <w:pgSz w:w="11907" w:h="16840"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Courier New">
    <w:panose1 w:val="02070309020205020404"/>
  </w:font>
  <w:font w:name="方正姚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Helvetica Neue">
    <w:panose1 w:val="020B0503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Style w:val="9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eastAsia="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3</w:t>
                          </w:r>
                          <w:r>
                            <w:rPr>
                              <w:rFonts w:hint="eastAsia" w:ascii="宋体" w:hAnsi="宋体" w:cs="宋体"/>
                              <w:sz w:val="18"/>
                              <w:szCs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eastAsia="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3</w:t>
                    </w:r>
                    <w:r>
                      <w:rPr>
                        <w:rFonts w:hint="eastAsia" w:ascii="宋体" w:hAnsi="宋体" w:cs="宋体"/>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03"/>
      <w:isLgl w:val="false"/>
      <w:suff w:val="tab"/>
      <w:lvlText w:val="第%1章"/>
      <w:lvlJc w:val="left"/>
      <w:pPr>
        <w:ind w:left="9351" w:hanging="420"/>
      </w:pPr>
      <w:rPr>
        <w:rFonts w:hint="eastAsia" w:ascii="黑体" w:eastAsia="黑体"/>
        <w:b w:val="0"/>
        <w:sz w:val="36"/>
        <w:lang w:val="en-US"/>
      </w:rPr>
    </w:lvl>
    <w:lvl w:ilvl="1">
      <w:start w:val="1"/>
      <w:numFmt w:val="decimal"/>
      <w:pStyle w:val="1089"/>
      <w:isLgl/>
      <w:suff w:val="tab"/>
      <w:lvlText w:val="%1.%2"/>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2">
      <w:start w:val="1"/>
      <w:numFmt w:val="decimal"/>
      <w:pStyle w:val="1087"/>
      <w:isLgl/>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10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next w:val="878"/>
    <w:link w:val="1159"/>
    <w:uiPriority w:val="0"/>
    <w:qFormat/>
    <w:pPr>
      <w:jc w:val="both"/>
      <w:widowControl w:val="off"/>
    </w:pPr>
    <w:rPr>
      <w:rFonts w:hint="default" w:ascii="Calibri" w:hAnsi="Calibri" w:eastAsia="宋体" w:cs="Times New Roman"/>
      <w:sz w:val="21"/>
      <w:szCs w:val="24"/>
      <w:lang w:val="en-US" w:eastAsia="zh-CN" w:bidi="ar-SA"/>
    </w:rPr>
  </w:style>
  <w:style w:type="paragraph" w:styleId="867">
    <w:name w:val="Heading 1"/>
    <w:basedOn w:val="866"/>
    <w:next w:val="866"/>
    <w:link w:val="1083"/>
    <w:uiPriority w:val="0"/>
    <w:qFormat/>
    <w:pPr>
      <w:keepNext/>
      <w:outlineLvl w:val="0"/>
    </w:pPr>
    <w:rPr>
      <w:rFonts w:ascii="楷体_GB2312" w:hAnsi="Times New Roman" w:eastAsia="楷体_GB2312"/>
      <w:sz w:val="28"/>
      <w:szCs w:val="20"/>
    </w:rPr>
  </w:style>
  <w:style w:type="paragraph" w:styleId="868">
    <w:name w:val="Heading 2"/>
    <w:basedOn w:val="866"/>
    <w:next w:val="866"/>
    <w:link w:val="1135"/>
    <w:uiPriority w:val="0"/>
    <w:qFormat/>
    <w:pPr>
      <w:jc w:val="center"/>
      <w:keepLines/>
      <w:keepNext/>
      <w:spacing w:before="260" w:after="260" w:line="416" w:lineRule="auto"/>
      <w:outlineLvl w:val="1"/>
    </w:pPr>
    <w:rPr>
      <w:rFonts w:ascii="Arial" w:hAnsi="Arial" w:eastAsia="幼圆"/>
      <w:b/>
      <w:sz w:val="44"/>
      <w:szCs w:val="20"/>
    </w:rPr>
  </w:style>
  <w:style w:type="paragraph" w:styleId="869">
    <w:name w:val="Heading 3"/>
    <w:basedOn w:val="866"/>
    <w:next w:val="866"/>
    <w:uiPriority w:val="9"/>
    <w:qFormat/>
    <w:pPr>
      <w:keepLines/>
      <w:keepNext/>
      <w:spacing w:before="260" w:after="260" w:line="416" w:lineRule="auto"/>
      <w:outlineLvl w:val="2"/>
    </w:pPr>
    <w:rPr>
      <w:rFonts w:ascii="Times New Roman" w:hAnsi="Times New Roman"/>
      <w:b/>
      <w:sz w:val="32"/>
      <w:szCs w:val="20"/>
    </w:rPr>
  </w:style>
  <w:style w:type="paragraph" w:styleId="870">
    <w:name w:val="Heading 4"/>
    <w:basedOn w:val="866"/>
    <w:next w:val="866"/>
    <w:uiPriority w:val="9"/>
    <w:qFormat/>
    <w:pPr>
      <w:keepLines/>
      <w:keepNext/>
      <w:spacing w:before="280" w:after="290" w:line="376" w:lineRule="auto"/>
      <w:outlineLvl w:val="3"/>
    </w:pPr>
    <w:rPr>
      <w:rFonts w:ascii="Arial" w:hAnsi="Arial" w:eastAsia="黑体"/>
      <w:b/>
      <w:bCs/>
      <w:sz w:val="28"/>
      <w:szCs w:val="28"/>
    </w:rPr>
  </w:style>
  <w:style w:type="paragraph" w:styleId="871">
    <w:name w:val="Heading 5"/>
    <w:basedOn w:val="866"/>
    <w:next w:val="866"/>
    <w:uiPriority w:val="9"/>
    <w:qFormat/>
    <w:pPr>
      <w:keepNext/>
      <w:outlineLvl w:val="4"/>
    </w:pPr>
    <w:rPr>
      <w:rFonts w:ascii="宋体" w:hAnsi="宋体"/>
      <w:b/>
      <w:bCs/>
    </w:rPr>
  </w:style>
  <w:style w:type="paragraph" w:styleId="872">
    <w:name w:val="Heading 6"/>
    <w:basedOn w:val="866"/>
    <w:next w:val="866"/>
    <w:link w:val="1113"/>
    <w:uiPriority w:val="9"/>
    <w:qFormat/>
    <w:pPr>
      <w:keepLines/>
      <w:keepNext/>
      <w:spacing w:before="240" w:after="64" w:line="319" w:lineRule="auto"/>
      <w:outlineLvl w:val="5"/>
    </w:pPr>
    <w:rPr>
      <w:rFonts w:ascii="Arial" w:hAnsi="Arial" w:eastAsia="黑体"/>
      <w:b/>
      <w:bCs/>
      <w:sz w:val="24"/>
    </w:rPr>
  </w:style>
  <w:style w:type="paragraph" w:styleId="873">
    <w:name w:val="Heading 7"/>
    <w:basedOn w:val="866"/>
    <w:next w:val="866"/>
    <w:link w:val="1114"/>
    <w:uiPriority w:val="9"/>
    <w:qFormat/>
    <w:pPr>
      <w:keepLines/>
      <w:keepNext/>
      <w:spacing w:before="240" w:after="64" w:line="319" w:lineRule="auto"/>
      <w:outlineLvl w:val="6"/>
    </w:pPr>
    <w:rPr>
      <w:rFonts w:ascii="Times New Roman" w:hAnsi="Times New Roman"/>
      <w:b/>
      <w:bCs/>
      <w:sz w:val="24"/>
    </w:rPr>
  </w:style>
  <w:style w:type="paragraph" w:styleId="874">
    <w:name w:val="Heading 8"/>
    <w:basedOn w:val="866"/>
    <w:next w:val="866"/>
    <w:link w:val="933"/>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34"/>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Plain Text"/>
    <w:basedOn w:val="866"/>
    <w:link w:val="1115"/>
    <w:uiPriority w:val="99"/>
    <w:qFormat/>
    <w:rPr>
      <w:rFonts w:ascii="宋体" w:hAnsi="Courier New"/>
      <w:szCs w:val="20"/>
    </w:rPr>
  </w:style>
  <w:style w:type="paragraph" w:styleId="879">
    <w:name w:val="toc 7"/>
    <w:basedOn w:val="866"/>
    <w:next w:val="866"/>
    <w:uiPriority w:val="0"/>
    <w:qFormat/>
    <w:pPr>
      <w:ind w:left="2520"/>
    </w:pPr>
    <w:rPr>
      <w:rFonts w:ascii="Times New Roman" w:hAnsi="Times New Roman"/>
    </w:rPr>
  </w:style>
  <w:style w:type="paragraph" w:styleId="880">
    <w:name w:val="Note Heading"/>
    <w:basedOn w:val="866"/>
    <w:next w:val="866"/>
    <w:link w:val="1134"/>
    <w:uiPriority w:val="99"/>
    <w:qFormat/>
    <w:rPr>
      <w:rFonts w:ascii="Verdana" w:hAnsi="Verdana"/>
      <w:szCs w:val="20"/>
    </w:rPr>
  </w:style>
  <w:style w:type="paragraph" w:styleId="881">
    <w:name w:val="Normal Indent"/>
    <w:basedOn w:val="866"/>
    <w:next w:val="866"/>
    <w:link w:val="1084"/>
    <w:uiPriority w:val="0"/>
    <w:qFormat/>
    <w:pPr>
      <w:ind w:firstLine="420"/>
    </w:pPr>
    <w:rPr>
      <w:rFonts w:ascii="Times New Roman" w:hAnsi="Times New Roman"/>
      <w:szCs w:val="20"/>
    </w:rPr>
  </w:style>
  <w:style w:type="paragraph" w:styleId="882">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Document Map"/>
    <w:basedOn w:val="866"/>
    <w:uiPriority w:val="0"/>
    <w:qFormat/>
    <w:pPr>
      <w:shd w:val="clear" w:color="auto" w:fill="000080"/>
    </w:pPr>
    <w:rPr>
      <w:rFonts w:ascii="Times New Roman" w:hAnsi="Times New Roman"/>
    </w:rPr>
  </w:style>
  <w:style w:type="paragraph" w:styleId="884">
    <w:name w:val="annotation text"/>
    <w:basedOn w:val="866"/>
    <w:link w:val="1074"/>
    <w:uiPriority w:val="0"/>
    <w:qFormat/>
    <w:pPr>
      <w:jc w:val="left"/>
    </w:pPr>
    <w:rPr>
      <w:rFonts w:ascii="Times New Roman" w:hAnsi="Times New Roman"/>
    </w:rPr>
  </w:style>
  <w:style w:type="paragraph" w:styleId="885">
    <w:name w:val="Body Text 3"/>
    <w:basedOn w:val="866"/>
    <w:uiPriority w:val="0"/>
    <w:qFormat/>
    <w:rPr>
      <w:rFonts w:ascii="仿宋_GB2312" w:hAnsi="Arial" w:eastAsia="仿宋_GB2312"/>
      <w:sz w:val="32"/>
      <w:szCs w:val="20"/>
    </w:rPr>
  </w:style>
  <w:style w:type="paragraph" w:styleId="886">
    <w:name w:val="Body Text"/>
    <w:basedOn w:val="866"/>
    <w:next w:val="866"/>
    <w:uiPriority w:val="0"/>
    <w:qFormat/>
    <w:rPr>
      <w:rFonts w:ascii="楷体_GB2312" w:hAnsi="Arial" w:eastAsia="楷体_GB2312"/>
      <w:sz w:val="28"/>
      <w:szCs w:val="20"/>
    </w:rPr>
  </w:style>
  <w:style w:type="paragraph" w:styleId="887">
    <w:name w:val="Body Text Indent"/>
    <w:basedOn w:val="866"/>
    <w:next w:val="888"/>
    <w:link w:val="1076"/>
    <w:uiPriority w:val="0"/>
    <w:qFormat/>
    <w:pPr>
      <w:ind w:firstLine="645"/>
    </w:pPr>
    <w:rPr>
      <w:rFonts w:ascii="楷体_GB2312" w:hAnsi="Times New Roman" w:eastAsia="楷体_GB2312"/>
      <w:sz w:val="32"/>
      <w:szCs w:val="20"/>
    </w:rPr>
  </w:style>
  <w:style w:type="paragraph" w:styleId="888">
    <w:name w:val="envelope return"/>
    <w:basedOn w:val="866"/>
    <w:uiPriority w:val="99"/>
    <w:unhideWhenUsed/>
    <w:qFormat/>
    <w:rPr>
      <w:rFonts w:ascii="Arial" w:hAnsi="Arial"/>
    </w:rPr>
  </w:style>
  <w:style w:type="paragraph" w:styleId="889">
    <w:name w:val="Block Text"/>
    <w:basedOn w:val="866"/>
    <w:uiPriority w:val="99"/>
    <w:unhideWhenUsed/>
    <w:qFormat/>
    <w:rPr>
      <w:rFonts w:eastAsia="微软雅黑"/>
    </w:rPr>
  </w:style>
  <w:style w:type="paragraph" w:styleId="890">
    <w:name w:val="index 4"/>
    <w:basedOn w:val="866"/>
    <w:next w:val="866"/>
    <w:uiPriority w:val="99"/>
    <w:unhideWhenUsed/>
    <w:qFormat/>
    <w:pPr>
      <w:ind w:left="600"/>
    </w:pPr>
    <w:rPr>
      <w:rFonts w:ascii="Verdana" w:hAnsi="Verdana"/>
      <w:szCs w:val="20"/>
    </w:rPr>
  </w:style>
  <w:style w:type="paragraph" w:styleId="891">
    <w:name w:val="toc 5"/>
    <w:basedOn w:val="866"/>
    <w:next w:val="866"/>
    <w:uiPriority w:val="0"/>
    <w:qFormat/>
    <w:pPr>
      <w:ind w:left="1680"/>
    </w:pPr>
    <w:rPr>
      <w:rFonts w:ascii="Times New Roman" w:hAnsi="Times New Roman"/>
    </w:rPr>
  </w:style>
  <w:style w:type="paragraph" w:styleId="892">
    <w:name w:val="toc 3"/>
    <w:basedOn w:val="866"/>
    <w:next w:val="866"/>
    <w:uiPriority w:val="0"/>
    <w:qFormat/>
    <w:pPr>
      <w:ind w:left="539"/>
      <w:jc w:val="left"/>
      <w:spacing w:line="240" w:lineRule="exact"/>
      <w:tabs>
        <w:tab w:val="right" w:pos="9440" w:leader="dot"/>
      </w:tabs>
    </w:pPr>
    <w:rPr>
      <w:rFonts w:ascii="黑体" w:hAnsi="宋体" w:eastAsia="黑体"/>
      <w:bCs/>
      <w:iCs/>
      <w:sz w:val="18"/>
      <w:szCs w:val="32"/>
    </w:rPr>
  </w:style>
  <w:style w:type="paragraph" w:styleId="893">
    <w:name w:val="toc 8"/>
    <w:basedOn w:val="866"/>
    <w:next w:val="866"/>
    <w:uiPriority w:val="0"/>
    <w:qFormat/>
    <w:pPr>
      <w:ind w:left="2940"/>
    </w:pPr>
    <w:rPr>
      <w:rFonts w:ascii="Times New Roman" w:hAnsi="Times New Roman"/>
    </w:rPr>
  </w:style>
  <w:style w:type="paragraph" w:styleId="894">
    <w:name w:val="Date"/>
    <w:basedOn w:val="866"/>
    <w:next w:val="866"/>
    <w:uiPriority w:val="0"/>
    <w:qFormat/>
    <w:rPr>
      <w:rFonts w:ascii="Times New Roman" w:hAnsi="Times New Roman"/>
      <w:sz w:val="24"/>
      <w:szCs w:val="20"/>
    </w:rPr>
  </w:style>
  <w:style w:type="paragraph" w:styleId="895">
    <w:name w:val="Body Text Indent 2"/>
    <w:basedOn w:val="866"/>
    <w:link w:val="1119"/>
    <w:uiPriority w:val="0"/>
    <w:qFormat/>
    <w:pPr>
      <w:ind w:firstLine="560"/>
    </w:pPr>
    <w:rPr>
      <w:rFonts w:ascii="宋体" w:hAnsi="宋体"/>
      <w:sz w:val="28"/>
    </w:rPr>
  </w:style>
  <w:style w:type="paragraph" w:styleId="896">
    <w:name w:val="endnote text"/>
    <w:basedOn w:val="866"/>
    <w:link w:val="1071"/>
    <w:uiPriority w:val="99"/>
    <w:semiHidden/>
    <w:unhideWhenUsed/>
    <w:qFormat/>
    <w:pPr>
      <w:spacing w:after="0" w:line="240" w:lineRule="auto"/>
    </w:pPr>
    <w:rPr>
      <w:sz w:val="20"/>
    </w:rPr>
  </w:style>
  <w:style w:type="paragraph" w:styleId="897">
    <w:name w:val="Balloon Text"/>
    <w:basedOn w:val="866"/>
    <w:uiPriority w:val="0"/>
    <w:qFormat/>
    <w:rPr>
      <w:rFonts w:ascii="Times New Roman" w:hAnsi="Times New Roman"/>
      <w:sz w:val="18"/>
      <w:szCs w:val="18"/>
    </w:rPr>
  </w:style>
  <w:style w:type="paragraph" w:styleId="898">
    <w:name w:val="Footer"/>
    <w:basedOn w:val="866"/>
    <w:link w:val="1073"/>
    <w:uiPriority w:val="0"/>
    <w:qFormat/>
    <w:pPr>
      <w:jc w:val="left"/>
      <w:tabs>
        <w:tab w:val="center" w:pos="4153" w:leader="none"/>
        <w:tab w:val="right" w:pos="8306" w:leader="none"/>
      </w:tabs>
    </w:pPr>
    <w:rPr>
      <w:rFonts w:ascii="Times New Roman" w:hAnsi="Times New Roman"/>
      <w:sz w:val="18"/>
      <w:szCs w:val="20"/>
    </w:rPr>
  </w:style>
  <w:style w:type="paragraph" w:styleId="899">
    <w:name w:val="Header"/>
    <w:basedOn w:val="866"/>
    <w:link w:val="1131"/>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00">
    <w:name w:val="toc 1"/>
    <w:basedOn w:val="866"/>
    <w:next w:val="86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01">
    <w:name w:val="toc 4"/>
    <w:basedOn w:val="866"/>
    <w:next w:val="866"/>
    <w:uiPriority w:val="0"/>
    <w:qFormat/>
    <w:pPr>
      <w:ind w:left="1260"/>
    </w:pPr>
    <w:rPr>
      <w:rFonts w:ascii="Times New Roman" w:hAnsi="Times New Roman"/>
    </w:rPr>
  </w:style>
  <w:style w:type="paragraph" w:styleId="902">
    <w:name w:val="Subtitle"/>
    <w:basedOn w:val="866"/>
    <w:next w:val="866"/>
    <w:link w:val="937"/>
    <w:uiPriority w:val="11"/>
    <w:qFormat/>
    <w:pPr>
      <w:spacing w:before="200" w:after="200"/>
    </w:pPr>
    <w:rPr>
      <w:sz w:val="24"/>
      <w:szCs w:val="24"/>
    </w:rPr>
  </w:style>
  <w:style w:type="paragraph" w:styleId="903">
    <w:name w:val="footnote text"/>
    <w:basedOn w:val="866"/>
    <w:link w:val="1130"/>
    <w:uiPriority w:val="0"/>
    <w:qFormat/>
    <w:pPr>
      <w:jc w:val="left"/>
    </w:pPr>
    <w:rPr>
      <w:rFonts w:ascii="Times New Roman" w:hAnsi="Times New Roman"/>
      <w:sz w:val="18"/>
    </w:rPr>
  </w:style>
  <w:style w:type="paragraph" w:styleId="904">
    <w:name w:val="toc 6"/>
    <w:basedOn w:val="866"/>
    <w:next w:val="866"/>
    <w:uiPriority w:val="0"/>
    <w:qFormat/>
    <w:pPr>
      <w:ind w:left="2100"/>
    </w:pPr>
    <w:rPr>
      <w:rFonts w:ascii="Times New Roman" w:hAnsi="Times New Roman"/>
    </w:rPr>
  </w:style>
  <w:style w:type="paragraph" w:styleId="905">
    <w:name w:val="Body Text Indent 3"/>
    <w:basedOn w:val="866"/>
    <w:uiPriority w:val="0"/>
    <w:qFormat/>
    <w:pPr>
      <w:ind w:firstLine="523"/>
    </w:pPr>
    <w:rPr>
      <w:rFonts w:ascii="仿宋_GB2312" w:hAnsi="宋体" w:eastAsia="仿宋_GB2312"/>
      <w:sz w:val="24"/>
    </w:rPr>
  </w:style>
  <w:style w:type="paragraph" w:styleId="906">
    <w:name w:val="table of figures"/>
    <w:basedOn w:val="866"/>
    <w:next w:val="866"/>
    <w:uiPriority w:val="99"/>
    <w:unhideWhenUsed/>
    <w:qFormat/>
    <w:pPr>
      <w:spacing w:after="0" w:afterAutospacing="0"/>
    </w:pPr>
  </w:style>
  <w:style w:type="paragraph" w:styleId="907">
    <w:name w:val="toc 2"/>
    <w:basedOn w:val="866"/>
    <w:next w:val="866"/>
    <w:uiPriority w:val="39"/>
    <w:qFormat/>
    <w:pPr>
      <w:jc w:val="left"/>
      <w:spacing w:line="260" w:lineRule="exact"/>
      <w:tabs>
        <w:tab w:val="right" w:pos="9440" w:leader="dot"/>
      </w:tabs>
    </w:pPr>
    <w:rPr>
      <w:rFonts w:ascii="黑体" w:hAnsi="Times New Roman" w:eastAsia="黑体"/>
      <w:b/>
      <w:bCs/>
      <w:smallCaps/>
      <w:sz w:val="18"/>
      <w:szCs w:val="44"/>
    </w:rPr>
  </w:style>
  <w:style w:type="paragraph" w:styleId="908">
    <w:name w:val="toc 9"/>
    <w:basedOn w:val="866"/>
    <w:next w:val="866"/>
    <w:uiPriority w:val="0"/>
    <w:qFormat/>
    <w:pPr>
      <w:ind w:left="3360"/>
    </w:pPr>
    <w:rPr>
      <w:rFonts w:ascii="Times New Roman" w:hAnsi="Times New Roman"/>
    </w:rPr>
  </w:style>
  <w:style w:type="paragraph" w:styleId="909">
    <w:name w:val="Body Text 2"/>
    <w:basedOn w:val="866"/>
    <w:uiPriority w:val="0"/>
    <w:qFormat/>
    <w:pPr>
      <w:jc w:val="center"/>
    </w:pPr>
    <w:rPr>
      <w:rFonts w:ascii="仿宋_GB2312" w:hAnsi="Times New Roman" w:eastAsia="仿宋_GB2312"/>
      <w:sz w:val="44"/>
    </w:rPr>
  </w:style>
  <w:style w:type="paragraph" w:styleId="910">
    <w:name w:val="HTML Preformatted"/>
    <w:basedOn w:val="866"/>
    <w:link w:val="11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1">
    <w:name w:val="Normal (Web)"/>
    <w:basedOn w:val="866"/>
    <w:uiPriority w:val="0"/>
    <w:qFormat/>
    <w:pPr>
      <w:jc w:val="left"/>
      <w:spacing w:before="100" w:beforeAutospacing="1" w:after="100" w:afterAutospacing="1"/>
      <w:widowControl/>
    </w:pPr>
    <w:rPr>
      <w:rFonts w:ascii="宋体" w:hAnsi="宋体" w:cs="宋体"/>
      <w:sz w:val="24"/>
    </w:rPr>
  </w:style>
  <w:style w:type="paragraph" w:styleId="912">
    <w:name w:val="index 1"/>
    <w:basedOn w:val="866"/>
    <w:next w:val="866"/>
    <w:uiPriority w:val="0"/>
    <w:qFormat/>
    <w:rPr>
      <w:rFonts w:ascii="宋体" w:hAnsi="宋体"/>
      <w:szCs w:val="18"/>
    </w:rPr>
  </w:style>
  <w:style w:type="paragraph" w:styleId="913">
    <w:name w:val="Title"/>
    <w:basedOn w:val="866"/>
    <w:next w:val="866"/>
    <w:uiPriority w:val="0"/>
    <w:qFormat/>
    <w:pPr>
      <w:jc w:val="center"/>
      <w:spacing w:line="420" w:lineRule="exact"/>
      <w:widowControl/>
    </w:pPr>
    <w:rPr>
      <w:rFonts w:ascii="Times New Roman" w:hAnsi="Times New Roman" w:eastAsia="黑体"/>
      <w:b/>
      <w:sz w:val="28"/>
      <w:lang w:val="en-GB"/>
    </w:rPr>
  </w:style>
  <w:style w:type="paragraph" w:styleId="914">
    <w:name w:val="annotation subject"/>
    <w:basedOn w:val="884"/>
    <w:next w:val="915"/>
    <w:link w:val="1075"/>
    <w:uiPriority w:val="0"/>
    <w:qFormat/>
    <w:rPr>
      <w:b/>
      <w:bCs/>
    </w:rPr>
  </w:style>
  <w:style w:type="paragraph" w:styleId="915" w:customStyle="1">
    <w:name w:val="Plain Text1"/>
    <w:basedOn w:val="866"/>
    <w:next w:val="879"/>
    <w:uiPriority w:val="0"/>
    <w:qFormat/>
    <w:pPr>
      <w:ind w:firstLine="3584"/>
      <w:spacing w:line="360" w:lineRule="auto"/>
    </w:pPr>
  </w:style>
  <w:style w:type="paragraph" w:styleId="916">
    <w:name w:val="Body Text First Indent"/>
    <w:basedOn w:val="886"/>
    <w:next w:val="917"/>
    <w:uiPriority w:val="0"/>
    <w:qFormat/>
    <w:pPr>
      <w:ind w:firstLine="420"/>
    </w:pPr>
    <w:rPr>
      <w:rFonts w:ascii="Verdana" w:hAnsi="Verdana"/>
      <w:szCs w:val="28"/>
      <w:lang w:eastAsia="en-US"/>
    </w:rPr>
  </w:style>
  <w:style w:type="paragraph" w:styleId="917">
    <w:name w:val="Body Text First Indent 2"/>
    <w:basedOn w:val="887"/>
    <w:next w:val="866"/>
    <w:uiPriority w:val="0"/>
    <w:qFormat/>
    <w:pPr>
      <w:ind w:firstLine="420"/>
    </w:pPr>
    <w:rPr>
      <w:rFonts w:cs="宋体"/>
      <w:szCs w:val="21"/>
    </w:rPr>
  </w:style>
  <w:style w:type="table" w:styleId="918">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basedOn w:val="876"/>
    <w:uiPriority w:val="0"/>
    <w:qFormat/>
    <w:rPr>
      <w:rFonts w:ascii="Times New Roman" w:hAnsi="Times New Roman" w:eastAsia="宋体" w:cs="Times New Roman"/>
      <w:b/>
      <w:bCs/>
    </w:rPr>
  </w:style>
  <w:style w:type="character" w:styleId="920">
    <w:name w:val="endnote reference"/>
    <w:basedOn w:val="876"/>
    <w:uiPriority w:val="99"/>
    <w:semiHidden/>
    <w:unhideWhenUsed/>
    <w:qFormat/>
    <w:rPr>
      <w:vertAlign w:val="superscript"/>
    </w:rPr>
  </w:style>
  <w:style w:type="character" w:styleId="921">
    <w:name w:val="page number"/>
    <w:uiPriority w:val="0"/>
    <w:qFormat/>
    <w:rPr>
      <w:rFonts w:ascii="Times New Roman" w:hAnsi="Times New Roman" w:eastAsia="宋体" w:cs="Times New Roman"/>
    </w:rPr>
  </w:style>
  <w:style w:type="character" w:styleId="922">
    <w:name w:val="FollowedHyperlink"/>
    <w:uiPriority w:val="0"/>
    <w:qFormat/>
    <w:rPr>
      <w:rFonts w:ascii="Times New Roman" w:hAnsi="Times New Roman" w:eastAsia="宋体" w:cs="Times New Roman"/>
      <w:color w:val="800080"/>
      <w:u w:val="single"/>
    </w:rPr>
  </w:style>
  <w:style w:type="character" w:styleId="923">
    <w:name w:val="Hyperlink"/>
    <w:uiPriority w:val="99"/>
    <w:qFormat/>
    <w:rPr>
      <w:rFonts w:ascii="Times New Roman" w:hAnsi="Times New Roman" w:eastAsia="宋体" w:cs="Times New Roman"/>
      <w:color w:val="0000ff"/>
      <w:u w:val="single"/>
    </w:rPr>
  </w:style>
  <w:style w:type="character" w:styleId="924">
    <w:name w:val="annotation reference"/>
    <w:uiPriority w:val="0"/>
    <w:qFormat/>
    <w:rPr>
      <w:rFonts w:ascii="Times New Roman" w:hAnsi="Times New Roman" w:eastAsia="宋体" w:cs="Times New Roman"/>
      <w:sz w:val="21"/>
      <w:szCs w:val="21"/>
    </w:rPr>
  </w:style>
  <w:style w:type="character" w:styleId="925">
    <w:name w:val="footnote reference"/>
    <w:basedOn w:val="876"/>
    <w:uiPriority w:val="99"/>
    <w:unhideWhenUsed/>
    <w:qFormat/>
    <w:rPr>
      <w:vertAlign w:val="superscript"/>
    </w:rPr>
  </w:style>
  <w:style w:type="character" w:styleId="926" w:customStyle="1">
    <w:name w:val="Heading 1 Char"/>
    <w:basedOn w:val="876"/>
    <w:uiPriority w:val="9"/>
    <w:qFormat/>
    <w:rPr>
      <w:rFonts w:ascii="Arial" w:hAnsi="Arial" w:eastAsia="Arial" w:cs="Arial"/>
      <w:sz w:val="40"/>
      <w:szCs w:val="40"/>
    </w:rPr>
  </w:style>
  <w:style w:type="character" w:styleId="927" w:customStyle="1">
    <w:name w:val="Heading 2 Char"/>
    <w:basedOn w:val="876"/>
    <w:uiPriority w:val="9"/>
    <w:qFormat/>
    <w:rPr>
      <w:rFonts w:ascii="Arial" w:hAnsi="Arial" w:eastAsia="Arial" w:cs="Arial"/>
      <w:sz w:val="34"/>
    </w:rPr>
  </w:style>
  <w:style w:type="character" w:styleId="928" w:customStyle="1">
    <w:name w:val="Heading 3 Char"/>
    <w:basedOn w:val="876"/>
    <w:uiPriority w:val="9"/>
    <w:qFormat/>
    <w:rPr>
      <w:rFonts w:ascii="Arial" w:hAnsi="Arial" w:eastAsia="Arial" w:cs="Arial"/>
      <w:sz w:val="30"/>
      <w:szCs w:val="30"/>
    </w:rPr>
  </w:style>
  <w:style w:type="character" w:styleId="929" w:customStyle="1">
    <w:name w:val="Heading 4 Char"/>
    <w:basedOn w:val="876"/>
    <w:uiPriority w:val="9"/>
    <w:qFormat/>
    <w:rPr>
      <w:rFonts w:ascii="Arial" w:hAnsi="Arial" w:eastAsia="Arial" w:cs="Arial"/>
      <w:b/>
      <w:bCs/>
      <w:sz w:val="26"/>
      <w:szCs w:val="26"/>
    </w:rPr>
  </w:style>
  <w:style w:type="character" w:styleId="930" w:customStyle="1">
    <w:name w:val="Heading 5 Char"/>
    <w:basedOn w:val="876"/>
    <w:uiPriority w:val="9"/>
    <w:qFormat/>
    <w:rPr>
      <w:rFonts w:ascii="Arial" w:hAnsi="Arial" w:eastAsia="Arial" w:cs="Arial"/>
      <w:b/>
      <w:bCs/>
      <w:sz w:val="24"/>
      <w:szCs w:val="24"/>
    </w:rPr>
  </w:style>
  <w:style w:type="character" w:styleId="931" w:customStyle="1">
    <w:name w:val="Heading 6 Char"/>
    <w:basedOn w:val="876"/>
    <w:uiPriority w:val="9"/>
    <w:qFormat/>
    <w:rPr>
      <w:rFonts w:ascii="Arial" w:hAnsi="Arial" w:eastAsia="Arial" w:cs="Arial"/>
      <w:b/>
      <w:bCs/>
      <w:sz w:val="22"/>
      <w:szCs w:val="22"/>
    </w:rPr>
  </w:style>
  <w:style w:type="character" w:styleId="932" w:customStyle="1">
    <w:name w:val="Heading 7 Char"/>
    <w:basedOn w:val="876"/>
    <w:uiPriority w:val="9"/>
    <w:qFormat/>
    <w:rPr>
      <w:rFonts w:ascii="Arial" w:hAnsi="Arial" w:eastAsia="Arial" w:cs="Arial"/>
      <w:b/>
      <w:bCs/>
      <w:i/>
      <w:iCs/>
      <w:sz w:val="22"/>
      <w:szCs w:val="22"/>
    </w:rPr>
  </w:style>
  <w:style w:type="character" w:styleId="933" w:customStyle="1">
    <w:name w:val="Heading 8 Char"/>
    <w:basedOn w:val="876"/>
    <w:link w:val="874"/>
    <w:uiPriority w:val="9"/>
    <w:qFormat/>
    <w:rPr>
      <w:rFonts w:ascii="Arial" w:hAnsi="Arial" w:eastAsia="Arial" w:cs="Arial"/>
      <w:i/>
      <w:iCs/>
      <w:sz w:val="22"/>
      <w:szCs w:val="22"/>
    </w:rPr>
  </w:style>
  <w:style w:type="character" w:styleId="934" w:customStyle="1">
    <w:name w:val="Heading 9 Char"/>
    <w:basedOn w:val="876"/>
    <w:link w:val="875"/>
    <w:uiPriority w:val="9"/>
    <w:qFormat/>
    <w:rPr>
      <w:rFonts w:ascii="Arial" w:hAnsi="Arial" w:eastAsia="Arial" w:cs="Arial"/>
      <w:i/>
      <w:iCs/>
      <w:sz w:val="21"/>
      <w:szCs w:val="21"/>
    </w:rPr>
  </w:style>
  <w:style w:type="paragraph" w:styleId="935">
    <w:name w:val="No Spacing"/>
    <w:uiPriority w:val="1"/>
    <w:qFormat/>
    <w:pPr>
      <w:spacing w:before="0" w:after="0" w:line="240" w:lineRule="auto"/>
    </w:pPr>
    <w:rPr>
      <w:rFonts w:hint="default" w:ascii="Times New Roman" w:hAnsi="Times New Roman" w:eastAsia="宋体" w:cs="Times New Roman"/>
    </w:rPr>
  </w:style>
  <w:style w:type="character" w:styleId="936" w:customStyle="1">
    <w:name w:val="Title Char"/>
    <w:basedOn w:val="876"/>
    <w:uiPriority w:val="10"/>
    <w:qFormat/>
    <w:rPr>
      <w:sz w:val="48"/>
      <w:szCs w:val="48"/>
    </w:rPr>
  </w:style>
  <w:style w:type="character" w:styleId="937" w:customStyle="1">
    <w:name w:val="Subtitle Char"/>
    <w:basedOn w:val="876"/>
    <w:link w:val="902"/>
    <w:uiPriority w:val="11"/>
    <w:qFormat/>
    <w:rPr>
      <w:sz w:val="24"/>
      <w:szCs w:val="24"/>
    </w:rPr>
  </w:style>
  <w:style w:type="paragraph" w:styleId="938">
    <w:name w:val="Quote"/>
    <w:basedOn w:val="866"/>
    <w:next w:val="866"/>
    <w:link w:val="939"/>
    <w:uiPriority w:val="29"/>
    <w:qFormat/>
    <w:pPr>
      <w:ind w:left="720" w:right="720"/>
    </w:pPr>
    <w:rPr>
      <w:i/>
    </w:rPr>
  </w:style>
  <w:style w:type="character" w:styleId="939" w:customStyle="1">
    <w:name w:val="Quote Char"/>
    <w:link w:val="938"/>
    <w:uiPriority w:val="29"/>
    <w:qFormat/>
    <w:rPr>
      <w:i/>
    </w:rPr>
  </w:style>
  <w:style w:type="paragraph" w:styleId="940">
    <w:name w:val="Intense Quote"/>
    <w:basedOn w:val="866"/>
    <w:next w:val="866"/>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Intense Quote Char"/>
    <w:link w:val="940"/>
    <w:uiPriority w:val="30"/>
    <w:qFormat/>
    <w:rPr>
      <w:i/>
    </w:rPr>
  </w:style>
  <w:style w:type="character" w:styleId="942" w:customStyle="1">
    <w:name w:val="Header Char"/>
    <w:basedOn w:val="876"/>
    <w:uiPriority w:val="99"/>
    <w:qFormat/>
  </w:style>
  <w:style w:type="character" w:styleId="943" w:customStyle="1">
    <w:name w:val="Footer Char"/>
    <w:basedOn w:val="876"/>
    <w:uiPriority w:val="99"/>
    <w:qFormat/>
  </w:style>
  <w:style w:type="character" w:styleId="944" w:customStyle="1">
    <w:name w:val="Caption Char"/>
    <w:uiPriority w:val="99"/>
    <w:qFormat/>
  </w:style>
  <w:style w:type="table" w:styleId="945" w:customStyle="1">
    <w:name w:val="Table Grid Light"/>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8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basedOn w:val="8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basedOn w:val="8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basedOn w:val="8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basedOn w:val="8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basedOn w:val="8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Grid Table 5 Dark"/>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w:basedOn w:val="8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0" w:customStyle="1">
    <w:name w:val="Grid Table 6 Colorful - Accent 4"/>
    <w:basedOn w:val="8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basedOn w:val="8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7 Colorful"/>
    <w:basedOn w:val="8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basedOn w:val="8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w:basedOn w:val="8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basedOn w:val="8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List Table 4"/>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basedOn w:val="8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basedOn w:val="8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basedOn w:val="8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basedOn w:val="8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basedOn w:val="8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w:basedOn w:val="8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w:basedOn w:val="8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basedOn w:val="8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basedOn w:val="8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basedOn w:val="8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basedOn w:val="8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basedOn w:val="8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List Table 7 Colorful"/>
    <w:basedOn w:val="8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basedOn w:val="8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basedOn w:val="8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basedOn w:val="8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basedOn w:val="8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basedOn w:val="8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basedOn w:val="8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basedOn w:val="8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basedOn w:val="8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basedOn w:val="8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basedOn w:val="8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basedOn w:val="8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basedOn w:val="8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uiPriority w:val="99"/>
    <w:qFormat/>
    <w:rPr>
      <w:sz w:val="18"/>
    </w:rPr>
  </w:style>
  <w:style w:type="character" w:styleId="1071" w:customStyle="1">
    <w:name w:val="Endnote Text Char"/>
    <w:link w:val="896"/>
    <w:uiPriority w:val="99"/>
    <w:qFormat/>
    <w:rPr>
      <w:sz w:val="20"/>
    </w:rPr>
  </w:style>
  <w:style w:type="paragraph" w:styleId="1072" w:customStyle="1">
    <w:name w:val="TOC Heading"/>
    <w:uiPriority w:val="39"/>
    <w:unhideWhenUsed/>
    <w:qFormat/>
    <w:rPr>
      <w:rFonts w:hint="default" w:ascii="Times New Roman" w:hAnsi="Times New Roman" w:eastAsia="宋体" w:cs="Times New Roman"/>
    </w:rPr>
  </w:style>
  <w:style w:type="character" w:styleId="1073" w:customStyle="1">
    <w:name w:val="页脚 Char"/>
    <w:link w:val="898"/>
    <w:uiPriority w:val="0"/>
    <w:qFormat/>
    <w:rPr>
      <w:rFonts w:ascii="Times New Roman" w:hAnsi="Times New Roman" w:eastAsia="宋体" w:cs="Times New Roman"/>
      <w:sz w:val="18"/>
    </w:rPr>
  </w:style>
  <w:style w:type="character" w:styleId="1074" w:customStyle="1">
    <w:name w:val="批注文字 Char"/>
    <w:link w:val="884"/>
    <w:uiPriority w:val="0"/>
    <w:qFormat/>
    <w:rPr>
      <w:rFonts w:ascii="Times New Roman" w:hAnsi="Times New Roman" w:eastAsia="宋体" w:cs="Times New Roman"/>
      <w:sz w:val="21"/>
      <w:szCs w:val="24"/>
    </w:rPr>
  </w:style>
  <w:style w:type="character" w:styleId="1075" w:customStyle="1">
    <w:name w:val="批注主题 Char"/>
    <w:link w:val="914"/>
    <w:uiPriority w:val="0"/>
    <w:qFormat/>
    <w:rPr>
      <w:rFonts w:ascii="Times New Roman" w:hAnsi="Times New Roman" w:eastAsia="宋体" w:cs="Times New Roman"/>
      <w:b/>
      <w:bCs/>
      <w:sz w:val="21"/>
      <w:szCs w:val="24"/>
    </w:rPr>
  </w:style>
  <w:style w:type="character" w:styleId="1076" w:customStyle="1">
    <w:name w:val="正文文本缩进 Char"/>
    <w:link w:val="887"/>
    <w:uiPriority w:val="0"/>
    <w:qFormat/>
    <w:rPr>
      <w:rFonts w:ascii="楷体_GB2312" w:hAnsi="Times New Roman" w:eastAsia="楷体_GB2312" w:cs="Times New Roman"/>
      <w:sz w:val="32"/>
    </w:rPr>
  </w:style>
  <w:style w:type="character" w:styleId="1077" w:customStyle="1">
    <w:name w:val="列出段落 Char"/>
    <w:link w:val="1078"/>
    <w:uiPriority w:val="0"/>
    <w:qFormat/>
    <w:rPr>
      <w:rFonts w:ascii="Calibri" w:hAnsi="Calibri" w:eastAsia="宋体" w:cs="Times New Roman"/>
      <w:sz w:val="24"/>
      <w:szCs w:val="24"/>
      <w:lang w:eastAsia="en-US" w:bidi="en-US"/>
    </w:rPr>
  </w:style>
  <w:style w:type="paragraph" w:styleId="1078" w:customStyle="1">
    <w:name w:val="列出段落1"/>
    <w:basedOn w:val="866"/>
    <w:link w:val="1077"/>
    <w:uiPriority w:val="0"/>
    <w:qFormat/>
    <w:pPr>
      <w:contextualSpacing/>
      <w:ind w:left="720"/>
      <w:jc w:val="left"/>
      <w:widowControl/>
    </w:pPr>
    <w:rPr>
      <w:sz w:val="24"/>
      <w:lang w:eastAsia="en-US" w:bidi="en-US"/>
    </w:rPr>
  </w:style>
  <w:style w:type="character" w:styleId="1079" w:customStyle="1">
    <w:name w:val="标题 2 Char"/>
    <w:link w:val="868"/>
    <w:uiPriority w:val="0"/>
    <w:qFormat/>
    <w:rPr>
      <w:rFonts w:ascii="Arial" w:hAnsi="Arial" w:eastAsia="幼圆" w:cs="Times New Roman"/>
      <w:b/>
      <w:sz w:val="44"/>
    </w:rPr>
  </w:style>
  <w:style w:type="character" w:styleId="1080" w:customStyle="1">
    <w:name w:val="页脚 字符"/>
    <w:uiPriority w:val="99"/>
    <w:qFormat/>
  </w:style>
  <w:style w:type="character" w:styleId="1081" w:customStyle="1">
    <w:name w:val="jj1"/>
    <w:uiPriority w:val="0"/>
    <w:qFormat/>
    <w:rPr>
      <w:rFonts w:ascii="Times New Roman" w:hAnsi="Times New Roman" w:eastAsia="宋体" w:cs="Times New Roman"/>
      <w:sz w:val="20"/>
      <w:szCs w:val="20"/>
      <w:u w:val="none"/>
    </w:rPr>
  </w:style>
  <w:style w:type="character" w:styleId="1082" w:customStyle="1">
    <w:name w:val="标题2 Char"/>
    <w:uiPriority w:val="0"/>
    <w:qFormat/>
    <w:rPr>
      <w:rFonts w:ascii="方正楷体_GBK" w:hAnsi="Book Antiqua" w:eastAsia="方正楷体_GBK" w:cs="Times New Roman"/>
      <w:sz w:val="32"/>
      <w:lang w:val="en-US" w:eastAsia="zh-CN" w:bidi="ar-SA"/>
    </w:rPr>
  </w:style>
  <w:style w:type="character" w:styleId="1083" w:customStyle="1">
    <w:name w:val="标题 1 Char"/>
    <w:link w:val="867"/>
    <w:uiPriority w:val="0"/>
    <w:qFormat/>
    <w:rPr>
      <w:rFonts w:ascii="楷体_GB2312" w:hAnsi="Times New Roman" w:eastAsia="楷体_GB2312" w:cs="Times New Roman"/>
      <w:sz w:val="28"/>
      <w:lang w:val="en-US" w:eastAsia="zh-CN" w:bidi="ar-SA"/>
    </w:rPr>
  </w:style>
  <w:style w:type="character" w:styleId="1084" w:customStyle="1">
    <w:name w:val="正文缩进 Char"/>
    <w:link w:val="881"/>
    <w:uiPriority w:val="0"/>
    <w:qFormat/>
    <w:rPr>
      <w:rFonts w:ascii="Times New Roman" w:hAnsi="Times New Roman" w:eastAsia="宋体" w:cs="Times New Roman"/>
      <w:sz w:val="21"/>
      <w:lang w:val="en-US" w:eastAsia="zh-CN" w:bidi="ar-SA"/>
    </w:rPr>
  </w:style>
  <w:style w:type="paragraph" w:styleId="1085" w:customStyle="1">
    <w:name w:val="附录1"/>
    <w:uiPriority w:val="0"/>
    <w:qFormat/>
    <w:pPr>
      <w:numPr>
        <w:ilvl w:val="0"/>
        <w:numId w:val="1"/>
      </w:numPr>
      <w:spacing w:before="240" w:line="600" w:lineRule="atLeast"/>
    </w:pPr>
    <w:rPr>
      <w:rFonts w:hint="default" w:ascii="Calibri" w:hAnsi="Calibri" w:eastAsia="宋体" w:cs="Times New Roman"/>
      <w:b/>
      <w:i/>
      <w:sz w:val="28"/>
      <w:lang w:val="en-US" w:eastAsia="zh-CN" w:bidi="ar-SA"/>
    </w:rPr>
  </w:style>
  <w:style w:type="paragraph" w:styleId="1086" w:customStyle="1">
    <w:name w:val="HTML 预先格式化"/>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7" w:customStyle="1">
    <w:name w:val="正文 1.1.1"/>
    <w:basedOn w:val="866"/>
    <w:next w:val="866"/>
    <w:uiPriority w:val="0"/>
    <w:qFormat/>
    <w:pPr>
      <w:numPr>
        <w:ilvl w:val="2"/>
        <w:numId w:val="2"/>
      </w:numPr>
      <w:spacing w:line="360" w:lineRule="auto"/>
      <w:outlineLvl w:val="2"/>
    </w:pPr>
    <w:rPr>
      <w:rFonts w:ascii="宋体" w:hAnsi="宋体"/>
      <w:color w:val="000000"/>
      <w:sz w:val="28"/>
      <w:szCs w:val="21"/>
    </w:rPr>
  </w:style>
  <w:style w:type="paragraph" w:styleId="1088" w:customStyle="1">
    <w:name w:val="Char Char Char Char1 Char Char"/>
    <w:basedOn w:val="866"/>
    <w:uiPriority w:val="0"/>
    <w:qFormat/>
    <w:pPr>
      <w:tabs>
        <w:tab w:val="left" w:pos="360" w:leader="none"/>
      </w:tabs>
    </w:pPr>
    <w:rPr>
      <w:rFonts w:ascii="Times New Roman" w:hAnsi="Times New Roman"/>
      <w:sz w:val="24"/>
    </w:rPr>
  </w:style>
  <w:style w:type="paragraph" w:styleId="1089" w:customStyle="1">
    <w:name w:val="正文 1.1"/>
    <w:basedOn w:val="866"/>
    <w:next w:val="1087"/>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90" w:customStyle="1">
    <w:name w:val="标题3"/>
    <w:basedOn w:val="866"/>
    <w:next w:val="866"/>
    <w:uiPriority w:val="0"/>
    <w:qFormat/>
    <w:rPr>
      <w:rFonts w:ascii="Times New Roman" w:hAnsi="Times New Roman" w:eastAsia="方正黑体_GBK"/>
    </w:rPr>
  </w:style>
  <w:style w:type="paragraph" w:styleId="1091" w:customStyle="1">
    <w:name w:val="默认段落字体 Para Char Char Char Char Char Char Char Char Char1 Char Char Char Char Char Char Char"/>
    <w:basedOn w:val="883"/>
    <w:uiPriority w:val="0"/>
    <w:qFormat/>
    <w:rPr>
      <w:rFonts w:ascii="Tahoma" w:hAnsi="Tahoma"/>
      <w:sz w:val="24"/>
    </w:rPr>
  </w:style>
  <w:style w:type="paragraph" w:styleId="1092" w:customStyle="1">
    <w:name w:val="TOC 标题1"/>
    <w:basedOn w:val="867"/>
    <w:next w:val="866"/>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93" w:customStyle="1">
    <w:name w:val="纯文本1"/>
    <w:basedOn w:val="866"/>
    <w:uiPriority w:val="0"/>
    <w:qFormat/>
    <w:rPr>
      <w:rFonts w:ascii="宋体" w:hAnsi="Courier New" w:eastAsia="楷体_GB2312" w:cs="宋体"/>
      <w:sz w:val="28"/>
      <w:szCs w:val="21"/>
    </w:rPr>
  </w:style>
  <w:style w:type="paragraph" w:styleId="1094" w:customStyle="1">
    <w:name w:val="Coms Alinea"/>
    <w:uiPriority w:val="0"/>
    <w:qFormat/>
    <w:pPr>
      <w:widowControl w:val="off"/>
    </w:pPr>
    <w:rPr>
      <w:rFonts w:hint="default" w:ascii="Arial" w:hAnsi="Arial" w:eastAsia="宋体" w:cs="Arial"/>
      <w:lang w:val="en-US" w:eastAsia="zh-CN" w:bidi="ar-SA"/>
    </w:rPr>
  </w:style>
  <w:style w:type="paragraph" w:styleId="1095" w:customStyle="1">
    <w:name w:val="Char Char Char Char1 Char Char Char"/>
    <w:basedOn w:val="883"/>
    <w:uiPriority w:val="0"/>
    <w:qFormat/>
    <w:pPr>
      <w:spacing w:line="360" w:lineRule="auto"/>
    </w:pPr>
    <w:rPr>
      <w:rFonts w:ascii="Tahoma" w:hAnsi="Tahoma"/>
      <w:sz w:val="24"/>
    </w:rPr>
  </w:style>
  <w:style w:type="paragraph" w:styleId="1096" w:customStyle="1">
    <w:name w:val="标题1"/>
    <w:basedOn w:val="866"/>
    <w:next w:val="866"/>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097" w:customStyle="1">
    <w:name w:val="简单回函地址"/>
    <w:basedOn w:val="866"/>
    <w:uiPriority w:val="0"/>
    <w:qFormat/>
    <w:rPr>
      <w:rFonts w:ascii="Times New Roman" w:hAnsi="Times New Roman" w:cs="宋体"/>
      <w:szCs w:val="21"/>
    </w:rPr>
  </w:style>
  <w:style w:type="paragraph" w:styleId="1098" w:customStyle="1">
    <w:name w:val="标题2"/>
    <w:basedOn w:val="866"/>
    <w:next w:val="866"/>
    <w:uiPriority w:val="0"/>
    <w:qFormat/>
    <w:pPr>
      <w:jc w:val="center"/>
    </w:pPr>
    <w:rPr>
      <w:rFonts w:ascii="Times New Roman" w:hAnsi="Times New Roman" w:eastAsia="方正楷体_GBK"/>
    </w:rPr>
  </w:style>
  <w:style w:type="paragraph" w:styleId="1099" w:customStyle="1">
    <w:name w:val="纯文本11"/>
    <w:basedOn w:val="866"/>
    <w:next w:val="1100"/>
    <w:uiPriority w:val="0"/>
    <w:qFormat/>
    <w:pPr>
      <w:jc w:val="left"/>
      <w:widowControl/>
    </w:pPr>
    <w:rPr>
      <w:rFonts w:ascii="宋体" w:hAnsi="Courier New" w:eastAsia="楷体_GB2312"/>
      <w:sz w:val="26"/>
      <w:szCs w:val="20"/>
    </w:rPr>
  </w:style>
  <w:style w:type="paragraph" w:styleId="1100" w:customStyle="1">
    <w:name w:val="正文缩进111"/>
    <w:basedOn w:val="866"/>
    <w:next w:val="866"/>
    <w:uiPriority w:val="0"/>
    <w:qFormat/>
    <w:pPr>
      <w:ind w:firstLine="420"/>
    </w:pPr>
    <w:rPr>
      <w:szCs w:val="21"/>
    </w:rPr>
  </w:style>
  <w:style w:type="paragraph" w:styleId="1101">
    <w:name w:val="List Paragraph"/>
    <w:basedOn w:val="866"/>
    <w:uiPriority w:val="34"/>
    <w:qFormat/>
    <w:pPr>
      <w:ind w:firstLine="420"/>
    </w:pPr>
    <w:rPr>
      <w:szCs w:val="22"/>
    </w:rPr>
  </w:style>
  <w:style w:type="paragraph" w:styleId="1102"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03" w:customStyle="1">
    <w:name w:val="正文 第一章"/>
    <w:basedOn w:val="866"/>
    <w:next w:val="1089"/>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04" w:customStyle="1">
    <w:name w:val="Char Char Char Char"/>
    <w:basedOn w:val="883"/>
    <w:uiPriority w:val="0"/>
    <w:qFormat/>
    <w:pPr>
      <w:spacing w:line="360" w:lineRule="auto"/>
    </w:pPr>
    <w:rPr>
      <w:rFonts w:ascii="Tahoma" w:hAnsi="Tahoma"/>
      <w:sz w:val="24"/>
    </w:rPr>
  </w:style>
  <w:style w:type="paragraph" w:styleId="1105" w:customStyle="1">
    <w:name w:val="xl47"/>
    <w:basedOn w:val="8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06" w:customStyle="1">
    <w:name w:val="BioQuote Tekst"/>
    <w:basedOn w:val="866"/>
    <w:uiPriority w:val="0"/>
    <w:qFormat/>
    <w:pPr>
      <w:ind w:right="-1"/>
    </w:pPr>
    <w:rPr>
      <w:rFonts w:ascii="Arial" w:hAnsi="Arial"/>
      <w:sz w:val="22"/>
      <w:szCs w:val="20"/>
      <w:lang w:eastAsia="en-US"/>
    </w:rPr>
  </w:style>
  <w:style w:type="paragraph" w:styleId="1107" w:customStyle="1">
    <w:name w:val="普通正文"/>
    <w:basedOn w:val="866"/>
    <w:uiPriority w:val="0"/>
    <w:qFormat/>
    <w:pPr>
      <w:ind w:firstLine="480"/>
      <w:jc w:val="left"/>
      <w:spacing w:before="120" w:after="120" w:line="360" w:lineRule="auto"/>
    </w:pPr>
    <w:rPr>
      <w:rFonts w:ascii="Arial" w:hAnsi="Arial"/>
      <w:sz w:val="24"/>
    </w:rPr>
  </w:style>
  <w:style w:type="paragraph" w:styleId="1108" w:customStyle="1">
    <w:name w:val="Char"/>
    <w:basedOn w:val="866"/>
    <w:uiPriority w:val="0"/>
    <w:qFormat/>
    <w:pPr>
      <w:tabs>
        <w:tab w:val="left" w:pos="360" w:leader="none"/>
      </w:tabs>
    </w:pPr>
    <w:rPr>
      <w:rFonts w:ascii="Times New Roman" w:hAnsi="Times New Roman"/>
      <w:sz w:val="24"/>
    </w:rPr>
  </w:style>
  <w:style w:type="paragraph" w:styleId="1109" w:customStyle="1">
    <w:name w:val="第四级"/>
    <w:basedOn w:val="866"/>
    <w:next w:val="866"/>
    <w:uiPriority w:val="0"/>
    <w:qFormat/>
    <w:pPr>
      <w:numPr>
        <w:ilvl w:val="3"/>
        <w:numId w:val="2"/>
      </w:numPr>
      <w:spacing w:line="360" w:lineRule="auto"/>
    </w:pPr>
    <w:rPr>
      <w:rFonts w:ascii="宋体" w:hAnsi="宋体" w:eastAsia="仿宋"/>
      <w:sz w:val="28"/>
      <w:szCs w:val="21"/>
    </w:rPr>
  </w:style>
  <w:style w:type="paragraph" w:styleId="1110" w:customStyle="1">
    <w:name w:val="Char1"/>
    <w:basedOn w:val="866"/>
    <w:uiPriority w:val="0"/>
    <w:qFormat/>
    <w:rPr>
      <w:rFonts w:ascii="Tahoma" w:hAnsi="Tahoma"/>
      <w:sz w:val="24"/>
      <w:szCs w:val="20"/>
    </w:rPr>
  </w:style>
  <w:style w:type="paragraph" w:styleId="1111"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112" w:customStyle="1">
    <w:name w:val="正文空2格  1."/>
    <w:basedOn w:val="866"/>
    <w:uiPriority w:val="0"/>
    <w:qFormat/>
    <w:pPr>
      <w:ind w:firstLine="480"/>
      <w:spacing w:line="360" w:lineRule="auto"/>
    </w:pPr>
    <w:rPr>
      <w:rFonts w:ascii="宋体" w:hAnsi="Times New Roman" w:eastAsia="仿宋" w:cs="宋体"/>
      <w:sz w:val="28"/>
      <w:szCs w:val="20"/>
    </w:rPr>
  </w:style>
  <w:style w:type="character" w:styleId="1113" w:customStyle="1">
    <w:name w:val="标题 6 Char"/>
    <w:link w:val="872"/>
    <w:uiPriority w:val="9"/>
    <w:qFormat/>
    <w:rPr>
      <w:rFonts w:ascii="Arial" w:hAnsi="Arial" w:eastAsia="黑体" w:cs="Times New Roman"/>
      <w:b/>
      <w:bCs/>
      <w:sz w:val="24"/>
      <w:szCs w:val="24"/>
    </w:rPr>
  </w:style>
  <w:style w:type="character" w:styleId="1114" w:customStyle="1">
    <w:name w:val="标题 7 Char"/>
    <w:link w:val="873"/>
    <w:uiPriority w:val="9"/>
    <w:qFormat/>
    <w:rPr>
      <w:rFonts w:ascii="Times New Roman" w:hAnsi="Times New Roman" w:eastAsia="宋体" w:cs="Times New Roman"/>
      <w:b/>
      <w:bCs/>
      <w:sz w:val="24"/>
      <w:szCs w:val="24"/>
    </w:rPr>
  </w:style>
  <w:style w:type="character" w:styleId="1115" w:customStyle="1">
    <w:name w:val="纯文本 Char"/>
    <w:link w:val="878"/>
    <w:uiPriority w:val="99"/>
    <w:qFormat/>
    <w:rPr>
      <w:rFonts w:ascii="宋体" w:hAnsi="Courier New"/>
      <w:sz w:val="21"/>
    </w:rPr>
  </w:style>
  <w:style w:type="character" w:styleId="1116" w:customStyle="1">
    <w:name w:val="样式 新宋体 小四"/>
    <w:uiPriority w:val="0"/>
    <w:qFormat/>
    <w:rPr>
      <w:rFonts w:hint="eastAsia" w:ascii="新宋体" w:hAnsi="新宋体" w:eastAsia="宋体"/>
      <w:sz w:val="21"/>
    </w:rPr>
  </w:style>
  <w:style w:type="paragraph" w:styleId="1117"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118" w:customStyle="1">
    <w:name w:val="正文缩进 Char1"/>
    <w:uiPriority w:val="0"/>
    <w:qFormat/>
    <w:rPr>
      <w:rFonts w:eastAsia="宋体"/>
      <w:sz w:val="21"/>
      <w:lang w:val="en-US" w:eastAsia="zh-CN" w:bidi="ar-SA"/>
    </w:rPr>
  </w:style>
  <w:style w:type="character" w:styleId="1119" w:customStyle="1">
    <w:name w:val="正文文本缩进 2 Char"/>
    <w:link w:val="895"/>
    <w:uiPriority w:val="0"/>
    <w:qFormat/>
    <w:rPr>
      <w:rFonts w:ascii="宋体" w:hAnsi="宋体" w:eastAsia="宋体" w:cs="Times New Roman"/>
      <w:sz w:val="28"/>
      <w:szCs w:val="24"/>
    </w:rPr>
  </w:style>
  <w:style w:type="paragraph" w:styleId="1120" w:customStyle="1">
    <w:name w:val="Table Paragraph"/>
    <w:basedOn w:val="866"/>
    <w:uiPriority w:val="1"/>
    <w:qFormat/>
    <w:pPr>
      <w:jc w:val="left"/>
      <w:widowControl/>
    </w:pPr>
    <w:rPr>
      <w:sz w:val="22"/>
      <w:szCs w:val="20"/>
      <w:lang w:eastAsia="en-US"/>
    </w:rPr>
  </w:style>
  <w:style w:type="paragraph" w:styleId="1121" w:customStyle="1">
    <w:name w:val="纯文本3"/>
    <w:basedOn w:val="866"/>
    <w:uiPriority w:val="0"/>
    <w:qFormat/>
    <w:rPr>
      <w:rFonts w:hint="eastAsia" w:ascii="宋体" w:hAnsi="Courier New" w:eastAsia="楷体_GB2312"/>
      <w:sz w:val="28"/>
      <w:szCs w:val="20"/>
    </w:rPr>
  </w:style>
  <w:style w:type="character" w:styleId="1122" w:customStyle="1">
    <w:name w:val="font51"/>
    <w:basedOn w:val="876"/>
    <w:uiPriority w:val="0"/>
    <w:qFormat/>
    <w:rPr>
      <w:rFonts w:hint="eastAsia" w:ascii="宋体" w:hAnsi="宋体" w:eastAsia="宋体" w:cs="宋体"/>
      <w:color w:val="000000"/>
      <w:sz w:val="24"/>
      <w:szCs w:val="24"/>
      <w:u w:val="none"/>
    </w:rPr>
  </w:style>
  <w:style w:type="paragraph" w:styleId="1123" w:customStyle="1">
    <w:name w:val="p1"/>
    <w:basedOn w:val="866"/>
    <w:uiPriority w:val="0"/>
    <w:qFormat/>
    <w:pPr>
      <w:jc w:val="left"/>
      <w:spacing w:line="380" w:lineRule="atLeast"/>
    </w:pPr>
    <w:rPr>
      <w:rFonts w:ascii="Helvetica Neue" w:hAnsi="Helvetica Neue" w:eastAsia="Helvetica Neue"/>
      <w:color w:val="000000"/>
      <w:sz w:val="26"/>
      <w:szCs w:val="26"/>
    </w:rPr>
  </w:style>
  <w:style w:type="paragraph" w:styleId="1124" w:customStyle="1">
    <w:name w:val="列表段落1"/>
    <w:basedOn w:val="866"/>
    <w:link w:val="1125"/>
    <w:uiPriority w:val="0"/>
    <w:qFormat/>
    <w:pPr>
      <w:ind w:firstLine="420"/>
    </w:pPr>
    <w:rPr>
      <w:rFonts w:ascii="Times New Roman" w:hAnsi="Times New Roman" w:eastAsia="楷体_GB2312"/>
      <w:sz w:val="26"/>
      <w:szCs w:val="20"/>
    </w:rPr>
  </w:style>
  <w:style w:type="character" w:styleId="1125" w:customStyle="1">
    <w:name w:val="列表段落 字符"/>
    <w:link w:val="1124"/>
    <w:uiPriority w:val="0"/>
    <w:qFormat/>
    <w:rPr>
      <w:rFonts w:eastAsia="楷体_GB2312"/>
      <w:sz w:val="26"/>
    </w:rPr>
  </w:style>
  <w:style w:type="character" w:styleId="1126" w:customStyle="1">
    <w:name w:val="HTML 预设格式 Char"/>
    <w:link w:val="910"/>
    <w:uiPriority w:val="0"/>
    <w:qFormat/>
    <w:rPr>
      <w:rFonts w:ascii="黑体" w:hAnsi="Courier New" w:eastAsia="黑体" w:cs="Courier New"/>
    </w:rPr>
  </w:style>
  <w:style w:type="character" w:styleId="1127" w:customStyle="1">
    <w:name w:val="fontstyle01"/>
    <w:basedOn w:val="876"/>
    <w:uiPriority w:val="0"/>
    <w:qFormat/>
    <w:rPr>
      <w:rFonts w:hint="eastAsia" w:ascii="宋体" w:hAnsi="宋体" w:eastAsia="宋体"/>
      <w:color w:val="000000"/>
      <w:sz w:val="28"/>
      <w:szCs w:val="28"/>
    </w:rPr>
  </w:style>
  <w:style w:type="paragraph" w:styleId="1128" w:customStyle="1">
    <w:name w:val="首行缩进"/>
    <w:basedOn w:val="866"/>
    <w:uiPriority w:val="0"/>
    <w:qFormat/>
    <w:pPr>
      <w:ind w:firstLine="480"/>
    </w:pPr>
    <w:rPr>
      <w:rFonts w:asciiTheme="minorHAnsi" w:hAnsiTheme="minorHAnsi" w:eastAsiaTheme="minorEastAsia" w:cstheme="minorBidi"/>
      <w:szCs w:val="22"/>
    </w:rPr>
  </w:style>
  <w:style w:type="paragraph" w:styleId="1129"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character" w:styleId="1130" w:customStyle="1">
    <w:name w:val="脚注文本 Char"/>
    <w:basedOn w:val="876"/>
    <w:link w:val="903"/>
    <w:uiPriority w:val="0"/>
    <w:qFormat/>
    <w:rPr>
      <w:sz w:val="18"/>
      <w:szCs w:val="24"/>
    </w:rPr>
  </w:style>
  <w:style w:type="character" w:styleId="1131" w:customStyle="1">
    <w:name w:val="页眉 Char"/>
    <w:link w:val="899"/>
    <w:uiPriority w:val="99"/>
    <w:qFormat/>
    <w:rPr>
      <w:sz w:val="18"/>
      <w:szCs w:val="18"/>
    </w:rPr>
  </w:style>
  <w:style w:type="paragraph" w:styleId="1132" w:customStyle="1">
    <w:name w:val="xl25"/>
    <w:basedOn w:val="86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3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1134" w:customStyle="1">
    <w:name w:val="注释标题 Char"/>
    <w:basedOn w:val="876"/>
    <w:link w:val="880"/>
    <w:uiPriority w:val="99"/>
    <w:qFormat/>
    <w:rPr>
      <w:rFonts w:ascii="Verdana" w:hAnsi="Verdana"/>
      <w:sz w:val="21"/>
    </w:rPr>
  </w:style>
  <w:style w:type="character" w:styleId="1135" w:customStyle="1">
    <w:name w:val="标题 2 字符"/>
    <w:basedOn w:val="876"/>
    <w:link w:val="868"/>
    <w:uiPriority w:val="0"/>
    <w:qFormat/>
    <w:rPr>
      <w:rFonts w:ascii="Arial" w:hAnsi="Arial" w:eastAsia="幼圆" w:cs="Times New Roman"/>
      <w:b/>
      <w:sz w:val="44"/>
      <w:szCs w:val="20"/>
    </w:rPr>
  </w:style>
  <w:style w:type="paragraph" w:styleId="1136" w:customStyle="1">
    <w:name w:val="DAS正文"/>
    <w:basedOn w:val="866"/>
    <w:uiPriority w:val="0"/>
    <w:qFormat/>
    <w:pPr>
      <w:ind w:right="181" w:firstLine="480"/>
      <w:spacing w:line="360" w:lineRule="auto"/>
    </w:pPr>
    <w:rPr>
      <w:rFonts w:ascii="Verdana" w:hAnsi="Verdana"/>
    </w:rPr>
  </w:style>
  <w:style w:type="paragraph" w:styleId="1137" w:customStyle="1">
    <w:name w:val="段"/>
    <w:next w:val="866"/>
    <w:uiPriority w:val="0"/>
    <w:qFormat/>
    <w:pPr>
      <w:ind w:firstLine="200"/>
      <w:jc w:val="both"/>
    </w:pPr>
    <w:rPr>
      <w:rFonts w:hint="default" w:ascii="宋体" w:hAnsi="Times New Roman" w:eastAsia="宋体" w:cs="Times New Roman"/>
      <w:sz w:val="21"/>
      <w:lang w:val="en-US" w:eastAsia="zh-CN" w:bidi="ar-SA"/>
    </w:rPr>
  </w:style>
  <w:style w:type="paragraph" w:styleId="1138" w:customStyle="1">
    <w:name w:val="标题 31"/>
    <w:basedOn w:val="866"/>
    <w:next w:val="866"/>
    <w:uiPriority w:val="0"/>
    <w:qFormat/>
    <w:pPr>
      <w:keepLines/>
      <w:keepNext/>
      <w:spacing w:before="260" w:after="260" w:line="416" w:lineRule="auto"/>
      <w:outlineLvl w:val="2"/>
    </w:pPr>
    <w:rPr>
      <w:b/>
      <w:sz w:val="32"/>
      <w:szCs w:val="20"/>
    </w:rPr>
  </w:style>
  <w:style w:type="paragraph" w:styleId="1139" w:customStyle="1">
    <w:name w:val="正文缩进1"/>
    <w:basedOn w:val="866"/>
    <w:uiPriority w:val="0"/>
    <w:qFormat/>
    <w:pPr>
      <w:ind w:firstLine="420"/>
    </w:pPr>
    <w:rPr>
      <w:szCs w:val="20"/>
    </w:rPr>
  </w:style>
  <w:style w:type="paragraph" w:styleId="1140" w:customStyle="1">
    <w:name w:val="正文文本1"/>
    <w:basedOn w:val="866"/>
    <w:uiPriority w:val="0"/>
    <w:qFormat/>
    <w:rPr>
      <w:rFonts w:ascii="楷体_GB2312" w:hAnsi="Arial" w:eastAsia="楷体_GB2312"/>
      <w:sz w:val="28"/>
      <w:szCs w:val="20"/>
    </w:rPr>
  </w:style>
  <w:style w:type="paragraph" w:styleId="1141" w:customStyle="1">
    <w:name w:val="列表段落"/>
    <w:basedOn w:val="866"/>
    <w:uiPriority w:val="1"/>
    <w:qFormat/>
    <w:pPr>
      <w:ind w:firstLine="420"/>
    </w:pPr>
    <w:rPr>
      <w:szCs w:val="22"/>
    </w:rPr>
  </w:style>
  <w:style w:type="paragraph" w:styleId="1142" w:customStyle="1">
    <w:name w:val="普通(网站)1"/>
    <w:basedOn w:val="866"/>
    <w:uiPriority w:val="0"/>
    <w:unhideWhenUsed/>
    <w:qFormat/>
    <w:pPr>
      <w:jc w:val="left"/>
      <w:spacing w:before="100" w:beforeAutospacing="1" w:after="100" w:afterAutospacing="1"/>
    </w:pPr>
    <w:rPr>
      <w:sz w:val="24"/>
      <w:lang w:eastAsia="en-US"/>
    </w:rPr>
  </w:style>
  <w:style w:type="paragraph" w:styleId="1143" w:customStyle="1">
    <w:name w:val="sh4"/>
    <w:basedOn w:val="866"/>
    <w:uiPriority w:val="0"/>
    <w:qFormat/>
    <w:pPr>
      <w:ind w:firstLine="420"/>
      <w:spacing w:line="460" w:lineRule="exact"/>
    </w:pPr>
    <w:rPr>
      <w:rFonts w:ascii="宋体" w:hAnsi="宋体"/>
      <w:szCs w:val="21"/>
      <w:lang w:eastAsia="en-US"/>
    </w:rPr>
  </w:style>
  <w:style w:type="paragraph" w:styleId="1144" w:customStyle="1">
    <w:name w:val="二级目录"/>
    <w:next w:val="866"/>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45" w:customStyle="1">
    <w:name w:val="索引 41"/>
    <w:basedOn w:val="866"/>
    <w:next w:val="866"/>
    <w:uiPriority w:val="0"/>
    <w:qFormat/>
    <w:pPr>
      <w:ind w:left="1260"/>
    </w:pPr>
  </w:style>
  <w:style w:type="paragraph" w:styleId="1146" w:customStyle="1">
    <w:name w:val="页脚11"/>
    <w:basedOn w:val="866"/>
    <w:uiPriority w:val="0"/>
    <w:qFormat/>
    <w:pPr>
      <w:jc w:val="left"/>
      <w:tabs>
        <w:tab w:val="center" w:pos="4153" w:leader="none"/>
        <w:tab w:val="right" w:pos="8306" w:leader="none"/>
      </w:tabs>
    </w:pPr>
    <w:rPr>
      <w:sz w:val="18"/>
      <w:szCs w:val="18"/>
      <w:lang w:eastAsia="en-US"/>
    </w:rPr>
  </w:style>
  <w:style w:type="paragraph" w:styleId="1147" w:customStyle="1">
    <w:name w:val="WPSOffice手动目录 1"/>
    <w:uiPriority w:val="0"/>
    <w:qFormat/>
    <w:rPr>
      <w:rFonts w:hint="default" w:ascii="Times New Roman" w:hAnsi="Times New Roman" w:eastAsia="宋体" w:cs="Times New Roman"/>
      <w:sz w:val="20"/>
      <w:szCs w:val="20"/>
    </w:rPr>
  </w:style>
  <w:style w:type="character" w:styleId="1148" w:customStyle="1">
    <w:name w:val="font11"/>
    <w:basedOn w:val="876"/>
    <w:uiPriority w:val="0"/>
    <w:qFormat/>
    <w:rPr>
      <w:rFonts w:hint="default" w:ascii="Times New Roman" w:hAnsi="Times New Roman" w:cs="Times New Roman"/>
      <w:color w:val="000000"/>
      <w:sz w:val="24"/>
      <w:szCs w:val="24"/>
      <w:u w:val="none"/>
    </w:rPr>
  </w:style>
  <w:style w:type="character" w:styleId="1149" w:customStyle="1">
    <w:name w:val="font41"/>
    <w:basedOn w:val="876"/>
    <w:uiPriority w:val="0"/>
    <w:qFormat/>
    <w:rPr>
      <w:rFonts w:ascii="方正仿宋_GBK" w:hAnsi="方正仿宋_GBK" w:eastAsia="方正仿宋_GBK" w:cs="方正仿宋_GBK"/>
      <w:color w:val="000000"/>
      <w:sz w:val="24"/>
      <w:szCs w:val="24"/>
      <w:u w:val="none"/>
    </w:rPr>
  </w:style>
  <w:style w:type="paragraph" w:styleId="1150" w:customStyle="1">
    <w:name w:val="Char Char Char Char Char Char Char Char Char Char"/>
    <w:basedOn w:val="866"/>
    <w:uiPriority w:val="0"/>
    <w:qFormat/>
    <w:pPr>
      <w:ind w:left="360" w:hanging="360"/>
      <w:tabs>
        <w:tab w:val="left" w:pos="420" w:leader="none"/>
      </w:tabs>
    </w:pPr>
    <w:rPr>
      <w:rFonts w:ascii="Times New Roman" w:hAnsi="Times New Roman" w:eastAsia="宋体"/>
      <w:sz w:val="24"/>
      <w:szCs w:val="24"/>
    </w:rPr>
  </w:style>
  <w:style w:type="character" w:styleId="1151" w:customStyle="1">
    <w:name w:val="NormalCharacter1"/>
    <w:uiPriority w:val="0"/>
    <w:qFormat/>
  </w:style>
  <w:style w:type="paragraph" w:styleId="1152" w:customStyle="1">
    <w:name w:val="正文缩进11"/>
    <w:basedOn w:val="866"/>
    <w:next w:val="866"/>
    <w:uiPriority w:val="0"/>
    <w:qFormat/>
    <w:pPr>
      <w:ind w:firstLine="420"/>
    </w:pPr>
    <w:rPr>
      <w:szCs w:val="21"/>
    </w:rPr>
  </w:style>
  <w:style w:type="paragraph" w:styleId="1153" w:customStyle="1">
    <w:name w:val="正文文本缩进1"/>
    <w:basedOn w:val="866"/>
    <w:uiPriority w:val="0"/>
    <w:qFormat/>
    <w:pPr>
      <w:ind w:firstLine="645"/>
    </w:pPr>
    <w:rPr>
      <w:rFonts w:ascii="楷体_GB2312" w:hAnsi="Calibri" w:eastAsia="楷体_GB2312"/>
      <w:sz w:val="32"/>
      <w:szCs w:val="32"/>
    </w:rPr>
  </w:style>
  <w:style w:type="paragraph" w:styleId="1154" w:customStyle="1">
    <w:name w:val="日期1"/>
    <w:basedOn w:val="866"/>
    <w:next w:val="866"/>
    <w:uiPriority w:val="0"/>
    <w:qFormat/>
    <w:rPr>
      <w:rFonts w:ascii="Calibri" w:hAnsi="Calibri"/>
      <w:sz w:val="24"/>
    </w:rPr>
  </w:style>
  <w:style w:type="paragraph" w:styleId="1155" w:customStyle="1">
    <w:name w:val="纯文本2"/>
    <w:basedOn w:val="866"/>
    <w:uiPriority w:val="0"/>
    <w:qFormat/>
    <w:rPr>
      <w:rFonts w:ascii="宋体" w:hAnsi="Courier New" w:cs="Courier New"/>
      <w:szCs w:val="21"/>
    </w:rPr>
  </w:style>
  <w:style w:type="paragraph" w:styleId="1156" w:customStyle="1">
    <w:name w:val="正文文本11"/>
    <w:basedOn w:val="866"/>
    <w:next w:val="866"/>
    <w:uiPriority w:val="99"/>
    <w:qFormat/>
    <w:pPr>
      <w:spacing w:after="120"/>
    </w:pPr>
    <w:rPr>
      <w:rFonts w:ascii="Calibri" w:hAnsi="Calibri"/>
    </w:rPr>
  </w:style>
  <w:style w:type="paragraph" w:styleId="1157" w:customStyle="1">
    <w:name w:val="页脚1"/>
    <w:basedOn w:val="866"/>
    <w:uiPriority w:val="0"/>
    <w:qFormat/>
    <w:pPr>
      <w:jc w:val="left"/>
      <w:tabs>
        <w:tab w:val="center" w:pos="4153" w:leader="none"/>
        <w:tab w:val="right" w:pos="8306" w:leader="none"/>
      </w:tabs>
    </w:pPr>
    <w:rPr>
      <w:rFonts w:ascii="Calibri" w:hAnsi="Calibri"/>
      <w:sz w:val="18"/>
      <w:szCs w:val="18"/>
    </w:rPr>
  </w:style>
  <w:style w:type="paragraph" w:styleId="1158" w:customStyle="1">
    <w:name w:val="正文文本缩进 21"/>
    <w:basedOn w:val="866"/>
    <w:next w:val="866"/>
    <w:uiPriority w:val="0"/>
    <w:qFormat/>
    <w:pPr>
      <w:ind w:firstLine="480"/>
      <w:spacing w:line="400" w:lineRule="exact"/>
    </w:pPr>
    <w:rPr>
      <w:rFonts w:ascii="宋体" w:hAnsi="宋体"/>
      <w:sz w:val="24"/>
    </w:rPr>
  </w:style>
  <w:style w:type="character" w:styleId="1159" w:customStyle="1">
    <w:name w:val="已访问的超链接1"/>
    <w:link w:val="866"/>
    <w:uiPriority w:val="0"/>
    <w:qFormat/>
    <w:rPr>
      <w:rFonts w:hint="default" w:ascii="Calibri" w:hAnsi="Calibri" w:eastAsia="宋体" w:cs="Times New Roman"/>
      <w:sz w:val="21"/>
      <w:szCs w:val="24"/>
      <w:lang w:val="en-US" w:eastAsia="zh-CN" w:bidi="ar-SA"/>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F692AC9-EF5A-4EF9-9072-09E0C6FF52D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汪军红</cp:lastModifiedBy>
  <cp:revision>9</cp:revision>
  <dcterms:created xsi:type="dcterms:W3CDTF">2024-01-04T01:44:00Z</dcterms:created>
  <dcterms:modified xsi:type="dcterms:W3CDTF">2026-07-08T02:09:59Z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E45701039A744E519C75A6453EA85A2C_13</vt:lpwstr>
  </property>
  <property fmtid="{D5CDD505-2E9C-101B-9397-08002B2CF9AE}" pid="4" name="KSOSaveFontToCloudKey">
    <vt:lpwstr>755869293_embed</vt:lpwstr>
  </property>
  <property fmtid="{D5CDD505-2E9C-101B-9397-08002B2CF9AE}" pid="5" name="KSOTemplateDocerSaveRecord">
    <vt:lpwstr>eyJoZGlkIjoiNDk2Y2NjMTA2OGY2YzgxNDNlNTNhZjEzMjRhOTZiNTEiLCJ1c2VySWQiOiI3NDUwMjU1NDEifQ==</vt:lpwstr>
  </property>
</Properties>
</file>